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3</w:t>
      </w:r>
    </w:p>
    <w:p>
      <w:pPr>
        <w:spacing w:before="156" w:beforeLines="50" w:after="156" w:afterLines="50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药品质量保证承诺书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四川天府新区人民医院：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为了加强药品质量管理，保证药品质量，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维护消费者权益，根据《中华人民共和国药品管理法》、《中华人民共和国质量法》、《药品经营质量管理规范》等相关法律、法规的要求，企业特郑重承诺如下：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1、企业必须具备《药品生产许可证》或《药品经营许可证》、《营业执照》、GMP证书或GSP证书并保证在规定的范围内经营。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2、药品质量符合国家现行规定的质量标准和有关质量要求。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3、进口药品由经营企业提供《进口药品检验报告书》和《进口药品注册证》，并加盖经营企业质量管理机构鲜章。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4、药品整件包装箱内附产品合格证，每批药品均附同批号的《药品检验报告书》并加盖生产企业印章。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5、保证药品的包装、标签及说明书符合有关规定。包装牢固，符合储存和运输要求。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6、保证药品的储存及在途条件符合药品质量标准规定。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7、发现药品有质量问题、数量短少、破损等，所造成的损失由企业全部承担。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8、对近效期药品，企业销售人员应积极协商退、换货事宜。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9、企业严格按照医院采购计划数量及时配送药品。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left="315"/>
        <w:jc w:val="right"/>
        <w:rPr>
          <w:rFonts w:ascii="仿宋" w:hAnsi="仿宋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承诺企业法人代表或委托代理人（签章）：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承诺企业名称（公章）： </w:t>
      </w:r>
    </w:p>
    <w:p>
      <w:pPr>
        <w:ind w:left="315"/>
        <w:jc w:val="right"/>
        <w:rPr>
          <w:rFonts w:ascii="仿宋" w:hAnsi="仿宋" w:eastAsia="仿宋" w:cs="Times New Roman"/>
          <w:b/>
          <w:sz w:val="24"/>
          <w:szCs w:val="24"/>
        </w:rPr>
      </w:pPr>
    </w:p>
    <w:p>
      <w:pPr>
        <w:ind w:right="480"/>
        <w:jc w:val="right"/>
        <w:rPr>
          <w:rFonts w:ascii="仿宋" w:hAnsi="仿宋" w:eastAsia="仿宋" w:cs="Times New Roman"/>
          <w:b/>
          <w:sz w:val="24"/>
          <w:szCs w:val="24"/>
        </w:rPr>
      </w:pPr>
      <w:r>
        <w:rPr>
          <w:rFonts w:ascii="仿宋" w:hAnsi="仿宋" w:eastAsia="仿宋" w:cs="Times New Roman"/>
          <w:b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09D6"/>
    <w:rsid w:val="0007243B"/>
    <w:rsid w:val="007D5CEB"/>
    <w:rsid w:val="00CB05E7"/>
    <w:rsid w:val="00E11D95"/>
    <w:rsid w:val="00E53F13"/>
    <w:rsid w:val="00EB0290"/>
    <w:rsid w:val="00EF09D6"/>
    <w:rsid w:val="00FD3F48"/>
    <w:rsid w:val="056B0E43"/>
    <w:rsid w:val="2C260B9C"/>
    <w:rsid w:val="47701E1A"/>
    <w:rsid w:val="4E043874"/>
    <w:rsid w:val="644051BE"/>
    <w:rsid w:val="712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6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0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473</Words>
  <Characters>477</Characters>
  <Lines>3</Lines>
  <Paragraphs>1</Paragraphs>
  <TotalTime>3</TotalTime>
  <ScaleCrop>false</ScaleCrop>
  <LinksUpToDate>false</LinksUpToDate>
  <CharactersWithSpaces>522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2019-11-25T09:10:00Z</dcterms:created>
  <dc:creator>xmin</dc:creator>
  <cp:lastModifiedBy>yueer404040</cp:lastModifiedBy>
  <dcterms:modified xsi:type="dcterms:W3CDTF">2026-05-08T07:56:11Z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3E7C2C4FD0684F068F73A5BC8D576C48_12</vt:lpwstr>
  </property>
</Properties>
</file>