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62764">
      <w:pPr>
        <w:pStyle w:val="14"/>
        <w:widowControl w:val="0"/>
        <w:spacing w:line="240" w:lineRule="auto"/>
        <w:ind w:left="0" w:firstLine="0" w:firstLineChars="0"/>
        <w:jc w:val="center"/>
        <w:outlineLvl w:val="9"/>
        <w:rPr>
          <w:color w:val="auto"/>
          <w:sz w:val="44"/>
          <w:szCs w:val="44"/>
          <w:highlight w:val="none"/>
          <w:shd w:val="clear" w:color="auto" w:fill="auto"/>
        </w:rPr>
      </w:pPr>
      <w:bookmarkStart w:id="0" w:name="OLE_LINK5"/>
      <w:bookmarkStart w:id="1" w:name="OLE_LINK4"/>
      <w:r>
        <w:rPr>
          <w:rFonts w:hint="eastAsia"/>
          <w:color w:val="auto"/>
          <w:sz w:val="44"/>
          <w:szCs w:val="44"/>
          <w:highlight w:val="none"/>
          <w:shd w:val="clear" w:color="auto" w:fill="auto"/>
        </w:rPr>
        <w:t>四川天府新区人民医院</w:t>
      </w:r>
      <w:bookmarkStart w:id="2" w:name="OLE_LINK1"/>
      <w:r>
        <w:rPr>
          <w:rFonts w:hint="eastAsia"/>
          <w:color w:val="auto"/>
          <w:sz w:val="44"/>
          <w:szCs w:val="44"/>
          <w:highlight w:val="none"/>
          <w:shd w:val="clear" w:color="auto" w:fill="auto"/>
        </w:rPr>
        <w:t>迁建项目</w:t>
      </w:r>
      <w:bookmarkEnd w:id="2"/>
      <w:r>
        <w:rPr>
          <w:rFonts w:hint="eastAsia"/>
          <w:color w:val="auto"/>
          <w:sz w:val="44"/>
          <w:szCs w:val="44"/>
          <w:highlight w:val="none"/>
          <w:shd w:val="clear" w:color="auto" w:fill="auto"/>
        </w:rPr>
        <w:t>信息化建设（软件）市场调研公告</w:t>
      </w:r>
    </w:p>
    <w:p w14:paraId="212DFBE7">
      <w:pPr>
        <w:ind w:firstLine="336"/>
        <w:rPr>
          <w:color w:val="auto"/>
          <w:highlight w:val="none"/>
        </w:rPr>
      </w:pPr>
    </w:p>
    <w:bookmarkEnd w:id="0"/>
    <w:bookmarkEnd w:id="1"/>
    <w:p w14:paraId="1FE4020E">
      <w:pPr>
        <w:pStyle w:val="3"/>
        <w:numPr>
          <w:ilvl w:val="0"/>
          <w:numId w:val="1"/>
        </w:numPr>
        <w:spacing w:line="240" w:lineRule="auto"/>
        <w:ind w:firstLine="405"/>
        <w:rPr>
          <w:rFonts w:hint="default" w:ascii="仿宋" w:hAnsi="仿宋" w:eastAsia="仿宋" w:cs="仿宋"/>
          <w:color w:val="auto"/>
          <w:sz w:val="36"/>
          <w:szCs w:val="36"/>
          <w:highlight w:val="none"/>
        </w:rPr>
      </w:pPr>
      <w:r>
        <w:rPr>
          <w:rFonts w:ascii="仿宋" w:hAnsi="仿宋" w:eastAsia="仿宋" w:cs="仿宋"/>
          <w:color w:val="auto"/>
          <w:sz w:val="36"/>
          <w:szCs w:val="36"/>
          <w:highlight w:val="none"/>
        </w:rPr>
        <w:t>项目概述</w:t>
      </w:r>
    </w:p>
    <w:p w14:paraId="35B3329F">
      <w:pPr>
        <w:pStyle w:val="4"/>
        <w:spacing w:line="240" w:lineRule="auto"/>
        <w:ind w:firstLine="360"/>
        <w:rPr>
          <w:rFonts w:ascii="仿宋" w:hAnsi="仿宋" w:eastAsia="仿宋" w:cs="仿宋"/>
          <w:bCs/>
          <w:color w:val="auto"/>
          <w:sz w:val="32"/>
          <w:szCs w:val="32"/>
          <w:highlight w:val="none"/>
        </w:rPr>
      </w:pPr>
      <w:bookmarkStart w:id="3" w:name="_Toc28117"/>
      <w:bookmarkStart w:id="4" w:name="_Toc521"/>
      <w:bookmarkStart w:id="5" w:name="_Toc24808"/>
      <w:bookmarkStart w:id="6" w:name="_Toc17484"/>
      <w:bookmarkStart w:id="7" w:name="_Toc19356"/>
      <w:bookmarkStart w:id="8" w:name="_Toc25073"/>
      <w:bookmarkStart w:id="9" w:name="_Toc4482"/>
      <w:r>
        <w:rPr>
          <w:rFonts w:hint="eastAsia" w:ascii="仿宋" w:hAnsi="仿宋" w:eastAsia="仿宋" w:cs="仿宋"/>
          <w:bCs/>
          <w:color w:val="auto"/>
          <w:sz w:val="32"/>
          <w:szCs w:val="32"/>
          <w:highlight w:val="none"/>
        </w:rPr>
        <w:t>1.1项目背景</w:t>
      </w:r>
      <w:bookmarkEnd w:id="3"/>
      <w:bookmarkEnd w:id="4"/>
      <w:bookmarkEnd w:id="5"/>
      <w:bookmarkEnd w:id="6"/>
      <w:bookmarkEnd w:id="7"/>
      <w:bookmarkEnd w:id="8"/>
      <w:bookmarkEnd w:id="9"/>
    </w:p>
    <w:p w14:paraId="07F25D5D">
      <w:pPr>
        <w:pStyle w:val="13"/>
        <w:spacing w:line="24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川天府新区人民医院始建于1942年，现为国家三级乙等综合医院，承担了新区基本医疗、危急重症诊疗及艾滋病防控、妇幼保健等公共卫生职能，是新区突发公共卫生事件救治的中坚力量，也是新区“四位一体”医疗卫生服务体系的“枢纽”医院、紧密型县域医共体建设的牵头医院。医院现址占地面积30亩，建筑面积4.7万平方米，编制床位560张（开放床位650张），现有在职职工1058人，设置临床科室35个，年门急诊量110余万人次，年出院量3.3万人次。现有省级医学重点专科1个（骨科），市级医学重点专科8个（骨科、普外科、超声医学科、检验医学中心、神经内科、妇产科、泌尿外科、护理学），区级临床立项建设重点专科3个（呼吸内科、心血管内科、泌尿外科）。已创建国家级胸痛中心、卒中中心、创伤中心，是全国综合医院中医示范单位。现为新区23个质控中心挂靠单位，同时也是新区危重孕产妇、儿童和新生儿急救中心、伤残鉴定中心、远程会诊中心。</w:t>
      </w:r>
    </w:p>
    <w:p w14:paraId="4C80570D">
      <w:pPr>
        <w:pStyle w:val="13"/>
        <w:spacing w:line="240" w:lineRule="auto"/>
        <w:ind w:firstLine="599" w:firstLineChars="214"/>
        <w:rPr>
          <w:rFonts w:ascii="仿宋_GB2312" w:hAnsi="仿宋_GB2312" w:eastAsia="仿宋_GB2312" w:cs="仿宋_GB2312"/>
          <w:color w:val="auto"/>
          <w:sz w:val="28"/>
          <w:szCs w:val="28"/>
          <w:highlight w:val="none"/>
        </w:rPr>
      </w:pPr>
    </w:p>
    <w:p w14:paraId="192D1623">
      <w:pPr>
        <w:pStyle w:val="13"/>
        <w:spacing w:line="24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医院始终坚持以患者为中心，2024年，引进学科带头人4人，先后开设了烧伤创面修复科、疼痛科、老年医学科，创新开展足拇趾外翻畸形矫形术、微通道经皮肾镜手术、输尿管软镜碎石取石手术、小儿腹腔镜疝钩针技术、冠脉血流储备分数检查（FFR）、心脏再同步化治疗及埋藏式心脏自动除颤器（CRT-D）、逆向介入治疗、右心声学造影检查、颅内血管取栓术等手术技术，学科专科水平、医疗供给能力显著提升。</w:t>
      </w:r>
    </w:p>
    <w:p w14:paraId="7835B26C">
      <w:pPr>
        <w:pStyle w:val="13"/>
        <w:spacing w:line="24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年，在新区管委会关心下，四川天府新区人民医院新院区迁建项目正式落地。新院区选址中央法务区，按国家三级甲等综合医院标准，采用全开放式无围墙设计理念，与周边规划的法务岛片区及环岛绿廊进行一体化打造。项目规划占地面积约83亩，总投资不低于18.5亿元，总建筑面积不低于17.84万平方米，规划床位1200张。项目已于2023年12月29日开工建设，预计2026年12月份竣工。</w:t>
      </w:r>
    </w:p>
    <w:p w14:paraId="646A2E83">
      <w:pPr>
        <w:pStyle w:val="13"/>
        <w:spacing w:line="24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深入推进四川天府新区医疗卫生体制改革，构建“以人为本、优质高效”的新型卫生健康服务体系，以信息化统筹建设为引擎，打破机构壁垒，融合数据资源，赋能业务协同全面提升新区医疗服务能力、运营效率与居民健康水乎。致力于打造一个“数据驱动、业务协同、智能普惠”的区域健康服务新范式，让居民享有“全周期、一站式、智能化”的健康服务体验，实现“小病能就近、大病不出区”的战略目标。特对四川天府新区人民医院智慧监管系统建设进行市场调研,本次将邀请有建设能力、技术实力、服务能力的原厂供应商到现场进行技术交流，请有意向的供应商积极参与前来沟通交流。</w:t>
      </w:r>
    </w:p>
    <w:p w14:paraId="04E29830">
      <w:pPr>
        <w:pStyle w:val="4"/>
        <w:spacing w:line="240" w:lineRule="auto"/>
        <w:ind w:firstLine="360"/>
        <w:rPr>
          <w:rFonts w:ascii="仿宋" w:hAnsi="仿宋" w:eastAsia="仿宋" w:cs="仿宋"/>
          <w:bCs/>
          <w:color w:val="auto"/>
          <w:sz w:val="32"/>
          <w:szCs w:val="32"/>
          <w:highlight w:val="none"/>
        </w:rPr>
      </w:pPr>
      <w:bookmarkStart w:id="10" w:name="_Toc22485"/>
      <w:bookmarkStart w:id="11" w:name="_Toc16467"/>
      <w:bookmarkStart w:id="12" w:name="_Toc18220"/>
      <w:bookmarkStart w:id="13" w:name="_Toc25662"/>
      <w:bookmarkStart w:id="14" w:name="_Toc14661"/>
      <w:bookmarkStart w:id="15" w:name="_Toc27268"/>
      <w:r>
        <w:rPr>
          <w:rFonts w:hint="eastAsia" w:ascii="仿宋" w:hAnsi="仿宋" w:eastAsia="仿宋" w:cs="仿宋"/>
          <w:bCs/>
          <w:color w:val="auto"/>
          <w:sz w:val="32"/>
          <w:szCs w:val="32"/>
          <w:highlight w:val="none"/>
        </w:rPr>
        <w:t>1.2项目建设目标</w:t>
      </w:r>
      <w:bookmarkEnd w:id="10"/>
      <w:bookmarkEnd w:id="11"/>
      <w:bookmarkEnd w:id="12"/>
      <w:bookmarkEnd w:id="13"/>
      <w:bookmarkEnd w:id="14"/>
      <w:bookmarkEnd w:id="15"/>
    </w:p>
    <w:p w14:paraId="75F43828">
      <w:pPr>
        <w:pStyle w:val="5"/>
        <w:spacing w:line="240" w:lineRule="auto"/>
        <w:ind w:firstLine="315"/>
        <w:rPr>
          <w:rFonts w:ascii="仿宋" w:hAnsi="仿宋" w:eastAsia="仿宋" w:cs="仿宋"/>
          <w:b/>
          <w:bCs/>
          <w:color w:val="auto"/>
          <w:sz w:val="28"/>
          <w:szCs w:val="28"/>
          <w:highlight w:val="none"/>
        </w:rPr>
      </w:pPr>
      <w:bookmarkStart w:id="16" w:name="_Toc10874"/>
      <w:bookmarkStart w:id="17" w:name="_Toc15553"/>
      <w:bookmarkStart w:id="18" w:name="_Toc1831"/>
      <w:bookmarkStart w:id="19" w:name="_Toc21291"/>
      <w:bookmarkStart w:id="20" w:name="_Toc17121"/>
      <w:bookmarkStart w:id="21" w:name="_Toc13002"/>
      <w:bookmarkStart w:id="22" w:name="_Toc28161"/>
      <w:r>
        <w:rPr>
          <w:rFonts w:hint="eastAsia" w:ascii="仿宋" w:hAnsi="仿宋" w:eastAsia="仿宋" w:cs="仿宋"/>
          <w:b/>
          <w:bCs/>
          <w:color w:val="auto"/>
          <w:sz w:val="28"/>
          <w:szCs w:val="28"/>
          <w:highlight w:val="none"/>
        </w:rPr>
        <w:t>1.2.1总体目标</w:t>
      </w:r>
      <w:bookmarkEnd w:id="16"/>
      <w:bookmarkEnd w:id="17"/>
      <w:bookmarkEnd w:id="18"/>
      <w:bookmarkEnd w:id="19"/>
      <w:bookmarkEnd w:id="20"/>
      <w:bookmarkEnd w:id="21"/>
      <w:bookmarkEnd w:id="22"/>
    </w:p>
    <w:p w14:paraId="4C0A57C9">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遵循“统一规划、数据驱动、核心引领、利旧兼容、协同创新”的原则，在人民医院信息化建设提质增效需求的基础上，以医疗集团数据中心为核心枢纽，基层医疗机构为辐射网底，构建“核心-辐射”式的集团信息化架构，深度融合《全国医院信息化建设标准与规范（试行）》《全国基层医疗卫生机构信息化建设标准与规范（试行）》等规范要求，以“实用高效、低成本适配、数据融合、业务联动”的建设理念确保投资效益最大化。通过从“分散服务”向“协同服务”、从“经验治理”向“数据治理”、从“传统医疗”向“数字医疗”的转型，推动医疗集团的数智化转型和服务范围拓展，为以人民医院为核心的医疗集团在区内的错位化、差异化生存和发展提供路径和条件。通过提升居民就医便捷性、提高医疗服务可及性、降低就医成本、助力新区医疗健康产业创新发展，构建均衡、稳定、丰富、高效的“健康新区”新格局。</w:t>
      </w:r>
    </w:p>
    <w:p w14:paraId="19F6D0E7">
      <w:pPr>
        <w:pStyle w:val="5"/>
        <w:spacing w:line="240" w:lineRule="auto"/>
        <w:ind w:firstLine="315"/>
        <w:rPr>
          <w:rFonts w:ascii="仿宋" w:hAnsi="仿宋" w:eastAsia="仿宋" w:cs="仿宋"/>
          <w:b/>
          <w:bCs/>
          <w:color w:val="auto"/>
          <w:sz w:val="28"/>
          <w:szCs w:val="28"/>
          <w:highlight w:val="none"/>
        </w:rPr>
      </w:pPr>
      <w:bookmarkStart w:id="23" w:name="_Toc11524"/>
      <w:bookmarkStart w:id="24" w:name="_Toc5183"/>
      <w:bookmarkStart w:id="25" w:name="_Toc2684"/>
      <w:bookmarkStart w:id="26" w:name="_Toc354751934"/>
      <w:bookmarkStart w:id="27" w:name="_Toc26100"/>
      <w:bookmarkStart w:id="28" w:name="_Toc354913975"/>
      <w:bookmarkStart w:id="29" w:name="_Toc15257"/>
      <w:bookmarkStart w:id="30" w:name="_Toc50020546"/>
      <w:bookmarkStart w:id="31" w:name="_Toc65229870"/>
      <w:bookmarkStart w:id="32" w:name="_Toc5618"/>
      <w:bookmarkStart w:id="33" w:name="_Toc26162"/>
      <w:bookmarkStart w:id="34" w:name="_Toc14786"/>
      <w:bookmarkStart w:id="35" w:name="_Toc24651"/>
      <w:bookmarkStart w:id="36" w:name="_Toc11603"/>
      <w:bookmarkStart w:id="37" w:name="_Toc27152"/>
      <w:bookmarkStart w:id="38" w:name="_Toc15618"/>
      <w:bookmarkStart w:id="39" w:name="_Toc3393"/>
      <w:r>
        <w:rPr>
          <w:rFonts w:hint="eastAsia" w:ascii="仿宋" w:hAnsi="仿宋" w:eastAsia="仿宋" w:cs="仿宋"/>
          <w:b/>
          <w:bCs/>
          <w:color w:val="auto"/>
          <w:sz w:val="28"/>
          <w:szCs w:val="28"/>
          <w:highlight w:val="none"/>
        </w:rPr>
        <w:t>1.2.2具体目标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C73AD5F">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结合四川天府新区人民医院以“456”建设目标，即：医院信息互联互通标准化成熟度测评四级甲等、智慧医疗5级（新标准）、四川省智慧医院评审六星级（2025版），按照集团“统一规划、分级提供、数据集中、网络覆盖”的信息化建设思路，以医疗集团健康大脑建设为核心的支撑枢纽，强化数据要素全生命周期管理能力，建成跨层级、跨机构、多元协同、开放兼容的医疗集团卫生健康信息平台与大数据中心。锚定“数据驱动、业务协同、智能普惠”核心导向，重点构建“数据要素汇聚–标准化治理规范–安全化确权管理–场景开发应用–数据价值转化”的完整链路，为“惠民、助医、辅政、兴产”四大能力中心及集团医疗服务协同和拓展提供高质量支撑，达成“数据通、业务通、服务通”与“数据要素活、价值释放足”的双重成效，切实保障“小病能就近、大病不出区”战略目标落实。</w:t>
      </w:r>
    </w:p>
    <w:p w14:paraId="5BB9CE03">
      <w:pPr>
        <w:pStyle w:val="3"/>
        <w:numPr>
          <w:ilvl w:val="0"/>
          <w:numId w:val="1"/>
        </w:numPr>
        <w:spacing w:line="240" w:lineRule="auto"/>
        <w:ind w:firstLine="405"/>
        <w:rPr>
          <w:rFonts w:hint="default" w:ascii="仿宋" w:hAnsi="仿宋" w:eastAsia="仿宋" w:cs="仿宋"/>
          <w:color w:val="auto"/>
          <w:sz w:val="36"/>
          <w:szCs w:val="36"/>
          <w:highlight w:val="none"/>
        </w:rPr>
      </w:pPr>
      <w:r>
        <w:rPr>
          <w:rFonts w:ascii="仿宋" w:hAnsi="仿宋" w:eastAsia="仿宋" w:cs="仿宋"/>
          <w:color w:val="auto"/>
          <w:sz w:val="36"/>
          <w:szCs w:val="36"/>
          <w:highlight w:val="none"/>
        </w:rPr>
        <w:t>项目建设方案</w:t>
      </w:r>
    </w:p>
    <w:p w14:paraId="76870DCC">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2.1建设健康大脑</w:t>
      </w:r>
    </w:p>
    <w:p w14:paraId="7AC55BFA">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遵循国家全民健康信息化建设体系，构建健康大脑。通过统一的卫生信息标准、互联互通的网络环境、协同共享的信息资源业务模式支撑区域内医疗服务、公共卫生、医疗保障、药品管理、计划生育、综合管理等领域业务开展的需求。</w:t>
      </w:r>
    </w:p>
    <w:p w14:paraId="42AEBF4F">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2.2建设标准规范体系</w:t>
      </w:r>
    </w:p>
    <w:p w14:paraId="43C2F53D">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建设标准规范体系，包括数据采集一体化、标准体系一体化、数据治理一体化、数据资产一体化、应用门户一体化和系统支撑一体化，为医疗集团内各医疗机构提供标准化、集约化的信息系统提供支撑，提升医疗机构信息化水平与服务能力。</w:t>
      </w:r>
    </w:p>
    <w:p w14:paraId="59B76974">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2.3建设卫生健康综合监管体系</w:t>
      </w:r>
    </w:p>
    <w:p w14:paraId="0D7B19B0">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依托健康大脑大数据中心，建设天府新区卫生健康综合监管体系，通过展示终端，对重点指标、任务落实等进行实时监测，深化统计调查分析应用，满足医疗服务、公共卫生、资源配置等动态监测和决策分析。</w:t>
      </w:r>
    </w:p>
    <w:p w14:paraId="2FB761D9">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2.4建设医疗服务共享中心</w:t>
      </w:r>
    </w:p>
    <w:p w14:paraId="761F85BC">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建设医疗服务共享中心，主要包含医学影像中心、心电诊断中心、医学检验中心、病理中心、消毒供应中心、双向转转诊中心、远程会诊服务、中心药房服务等，实现密型城市医疗集团医疗资源的集约化、服务同质化和效率最大化。</w:t>
      </w:r>
    </w:p>
    <w:p w14:paraId="539342BD">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2.5建设临床服务中心</w:t>
      </w:r>
    </w:p>
    <w:p w14:paraId="77D1E28E">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建设临床服务中心，主要包括慢病管理中心、肿瘤防治中心、麻醉疼痛诊疗中心、重症监护中心、微创介入中心、区域电子病历应用等，支撑医疗集团内业务协同发展。</w:t>
      </w:r>
    </w:p>
    <w:p w14:paraId="13507182">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2.6建设急诊急救中心</w:t>
      </w:r>
    </w:p>
    <w:p w14:paraId="59C7E8A1">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建设急诊急救中心，主要包括胸痛救治中心、卒中救治中心、创伤救治中心、危重孕产妇救治中心、危重儿童和新生儿救治中心、急危重症协同救治中心等，实现急救流程的优化和资源整合，保障居民生命安全。</w:t>
      </w:r>
    </w:p>
    <w:p w14:paraId="5459BFF0">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2.7建设医疗公卫协同中心</w:t>
      </w:r>
    </w:p>
    <w:p w14:paraId="5E711B99">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建设医疗公卫协同中心，主要包括医疗业务协同、公共卫生业务协同、儿童保健业务协同、妇幼保健业务协同、区域传染病监测协同等，推进人民医院与基层医疗机构的数据互通共享，以及基层医疗卫生机构基本医疗和基本公共卫生融合服务，实现医疗公卫条线融合发展。</w:t>
      </w:r>
    </w:p>
    <w:p w14:paraId="4858C118">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2.8建设统一管理中心</w:t>
      </w:r>
    </w:p>
    <w:p w14:paraId="16CC138D">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建设统一管理中心，主要包括人力资源中心、财务运营中心、药械采购中心、医疗质控中心、医保管理中心、区域DIP/DRG等，实现医疗集团内部人力、财务、药械、医疗质控、医保的统一管理。</w:t>
      </w:r>
    </w:p>
    <w:p w14:paraId="746611CD">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2.9提升便民惠民服务能力</w:t>
      </w:r>
    </w:p>
    <w:p w14:paraId="6A987FC6">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提升便民惠民服务能力，主要包括一卡一档服务、统一预约服务、“互联网+”服务、一站式结算服务、健康管理服务、检查检验结果互认平台、健康体检中心、随访系统、影像云等，解决便民服务的痛点，并借助云档案、远程随访与健康管理，将服务延伸至家庭，为居民提供覆盖全生命周期的、便捷可及的连续性健康服务。</w:t>
      </w:r>
    </w:p>
    <w:p w14:paraId="50E6322B">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2.10人工智能融合应用</w:t>
      </w:r>
    </w:p>
    <w:p w14:paraId="43217365">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人工智能融合应用主要包括智能导诊、智能辅助、智能用药助手、智能预问诊以及全流程就医等应用场景，缓解优质资源供需失衡问题，减少患者等待时间与就医成本，让优质医疗服务更可及。</w:t>
      </w:r>
    </w:p>
    <w:p w14:paraId="6A70E4F2">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2.11提升智慧医院建设</w:t>
      </w:r>
    </w:p>
    <w:p w14:paraId="6F01F737">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对标智慧医疗5级（新标准）、医院信息互联互通标准化成熟度测评四级甲等、四川省智慧医院评审六星级（2025版）建设，包含临床医疗业务系统、医疗管理业务系统、药事管理业务系统、专科业务系统、医技业务系统、运营管理业务系统、患者服务管理业务系统、完善医院信息集成平台和医院数据中心，通过数字化、智能化技术优化医疗服务全流程，从患者、医护、医院管理到医疗体系层面实现多维度价值提升。</w:t>
      </w:r>
    </w:p>
    <w:p w14:paraId="2FD769F6">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2.12建设智慧基层医疗卫生机构</w:t>
      </w:r>
    </w:p>
    <w:p w14:paraId="3788E805">
      <w:pPr>
        <w:pStyle w:val="13"/>
        <w:shd w:val="clear" w:color="auto" w:fill="FFFFFF"/>
        <w:spacing w:beforeAutospacing="0" w:after="135" w:afterAutospacing="0" w:line="240" w:lineRule="auto"/>
        <w:ind w:firstLine="560" w:firstLineChars="200"/>
        <w:jc w:val="both"/>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参照《WS/T517—2016基层医疗卫生信息系统基本功能规范 》、《全国基层医疗卫生机构信息化建设标准与规范》、《四川省</w:t>
      </w:r>
      <w:bookmarkStart w:id="40" w:name="OLE_LINK6"/>
      <w:bookmarkStart w:id="41" w:name="OLE_LINK8"/>
      <w:r>
        <w:rPr>
          <w:rFonts w:hint="eastAsia" w:ascii="仿宋" w:hAnsi="仿宋" w:eastAsia="仿宋" w:cs="仿宋"/>
          <w:color w:val="auto"/>
          <w:kern w:val="2"/>
          <w:sz w:val="28"/>
          <w:szCs w:val="28"/>
          <w:highlight w:val="none"/>
          <w:lang w:bidi="ar"/>
        </w:rPr>
        <w:t>智慧基层医疗卫生机构</w:t>
      </w:r>
      <w:bookmarkEnd w:id="40"/>
      <w:bookmarkEnd w:id="41"/>
      <w:r>
        <w:rPr>
          <w:rFonts w:hint="eastAsia" w:ascii="仿宋" w:hAnsi="仿宋" w:eastAsia="仿宋" w:cs="仿宋"/>
          <w:color w:val="auto"/>
          <w:kern w:val="2"/>
          <w:sz w:val="28"/>
          <w:szCs w:val="28"/>
          <w:highlight w:val="none"/>
          <w:lang w:bidi="ar"/>
        </w:rPr>
        <w:t>评价标准（2025年版）》二星级建设，结合基层医疗机构管理信息系统和公卫系统，通过数字化、信息化手段强化基层医疗机构服务能力与集团内协同效率，实现基层与牵头医院间患者健康档案、检查检验结果、转诊信息的实时共享，构建“基层首诊、双向转诊、上下联动”的分级诊疗新模式。</w:t>
      </w:r>
    </w:p>
    <w:p w14:paraId="124789C9">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2.13引入第三方专业服务</w:t>
      </w:r>
    </w:p>
    <w:p w14:paraId="2B825649">
      <w:pPr>
        <w:pStyle w:val="13"/>
        <w:shd w:val="clear" w:color="auto" w:fill="FFFFFF"/>
        <w:spacing w:beforeAutospacing="0" w:after="135" w:afterAutospacing="0" w:line="240" w:lineRule="auto"/>
        <w:ind w:firstLine="560" w:firstLineChars="200"/>
        <w:rPr>
          <w:rFonts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引入第三方专业服务能力，包括信息化监理服务、软件功能与性能测评、网络安全等级保护测评、密码应用安全性评估、电子病历评级咨询服务、互联互通评级咨询服务等。</w:t>
      </w:r>
    </w:p>
    <w:p w14:paraId="445EA91C">
      <w:pPr>
        <w:ind w:firstLine="314"/>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br w:type="page"/>
      </w:r>
    </w:p>
    <w:p w14:paraId="7D9A56E1">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2.14拟建设内容清单</w:t>
      </w: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6"/>
        <w:gridCol w:w="1774"/>
        <w:gridCol w:w="1710"/>
        <w:gridCol w:w="4402"/>
      </w:tblGrid>
      <w:tr w14:paraId="7AA342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trPr>
        <w:tc>
          <w:tcPr>
            <w:tcW w:w="636" w:type="dxa"/>
            <w:noWrap/>
            <w:vAlign w:val="center"/>
          </w:tcPr>
          <w:p w14:paraId="496D94D0">
            <w:pPr>
              <w:spacing w:line="240" w:lineRule="auto"/>
              <w:ind w:left="0" w:firstLine="0" w:firstLineChars="0"/>
              <w:jc w:val="center"/>
              <w:rPr>
                <w:rFonts w:ascii="黑体" w:hAnsi="黑体" w:eastAsia="黑体"/>
                <w:color w:val="auto"/>
                <w:sz w:val="21"/>
                <w:szCs w:val="21"/>
                <w:highlight w:val="none"/>
              </w:rPr>
            </w:pPr>
            <w:r>
              <w:rPr>
                <w:rFonts w:hint="eastAsia" w:ascii="黑体" w:hAnsi="黑体" w:eastAsia="黑体"/>
                <w:color w:val="auto"/>
                <w:sz w:val="21"/>
                <w:szCs w:val="21"/>
                <w:highlight w:val="none"/>
                <w:lang w:bidi="ar"/>
              </w:rPr>
              <w:t>序号</w:t>
            </w:r>
          </w:p>
        </w:tc>
        <w:tc>
          <w:tcPr>
            <w:tcW w:w="1774" w:type="dxa"/>
            <w:noWrap/>
            <w:vAlign w:val="center"/>
          </w:tcPr>
          <w:p w14:paraId="1F82D533">
            <w:pPr>
              <w:spacing w:line="240" w:lineRule="auto"/>
              <w:ind w:left="0" w:firstLine="0" w:firstLineChars="0"/>
              <w:jc w:val="center"/>
              <w:rPr>
                <w:rFonts w:ascii="黑体" w:hAnsi="黑体" w:eastAsia="黑体"/>
                <w:color w:val="auto"/>
                <w:sz w:val="21"/>
                <w:szCs w:val="21"/>
                <w:highlight w:val="none"/>
              </w:rPr>
            </w:pPr>
            <w:r>
              <w:rPr>
                <w:rFonts w:hint="eastAsia" w:ascii="黑体" w:hAnsi="黑体" w:eastAsia="黑体"/>
                <w:color w:val="auto"/>
                <w:sz w:val="21"/>
                <w:szCs w:val="21"/>
                <w:highlight w:val="none"/>
                <w:lang w:bidi="ar"/>
              </w:rPr>
              <w:t>建设内容</w:t>
            </w:r>
          </w:p>
        </w:tc>
        <w:tc>
          <w:tcPr>
            <w:tcW w:w="6112" w:type="dxa"/>
            <w:gridSpan w:val="2"/>
            <w:vAlign w:val="center"/>
          </w:tcPr>
          <w:p w14:paraId="20F7A92A">
            <w:pPr>
              <w:spacing w:line="240" w:lineRule="auto"/>
              <w:ind w:left="0" w:firstLine="0" w:firstLineChars="0"/>
              <w:jc w:val="center"/>
              <w:rPr>
                <w:rFonts w:ascii="黑体" w:hAnsi="黑体" w:eastAsia="黑体"/>
                <w:color w:val="auto"/>
                <w:sz w:val="21"/>
                <w:szCs w:val="21"/>
                <w:highlight w:val="none"/>
              </w:rPr>
            </w:pPr>
            <w:r>
              <w:rPr>
                <w:rFonts w:hint="eastAsia" w:ascii="黑体" w:hAnsi="黑体" w:eastAsia="黑体"/>
                <w:color w:val="auto"/>
                <w:sz w:val="21"/>
                <w:szCs w:val="21"/>
                <w:highlight w:val="none"/>
                <w:lang w:bidi="ar"/>
              </w:rPr>
              <w:t>主要功能</w:t>
            </w:r>
          </w:p>
        </w:tc>
      </w:tr>
      <w:tr w14:paraId="15D22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Align w:val="center"/>
          </w:tcPr>
          <w:p w14:paraId="27F2436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1</w:t>
            </w:r>
          </w:p>
        </w:tc>
        <w:tc>
          <w:tcPr>
            <w:tcW w:w="1774" w:type="dxa"/>
            <w:vAlign w:val="center"/>
          </w:tcPr>
          <w:p w14:paraId="0BD8CEC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健康大脑（医疗集团数据中心）</w:t>
            </w:r>
          </w:p>
        </w:tc>
        <w:tc>
          <w:tcPr>
            <w:tcW w:w="6112" w:type="dxa"/>
            <w:gridSpan w:val="2"/>
            <w:vAlign w:val="center"/>
          </w:tcPr>
          <w:p w14:paraId="6080C70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数据中枢、业务中枢和AI智算中枢，数据采集中心、数据治理中心、数据存储中心、数据萃取中心、数据运营中心、基础服务中心、共享服务中心、共享页面中心、CDA共享文档中心，统一流程管理服务、统一资源管理服务、统一平台管理服务等，在数据方面实现数据汇集、存储、治理、应用等一站式数据服务能力</w:t>
            </w:r>
          </w:p>
        </w:tc>
      </w:tr>
      <w:tr w14:paraId="17580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noWrap/>
            <w:vAlign w:val="center"/>
          </w:tcPr>
          <w:p w14:paraId="3605098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2</w:t>
            </w:r>
          </w:p>
        </w:tc>
        <w:tc>
          <w:tcPr>
            <w:tcW w:w="1774" w:type="dxa"/>
            <w:noWrap/>
            <w:vAlign w:val="center"/>
          </w:tcPr>
          <w:p w14:paraId="32F790D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标准规范体系</w:t>
            </w:r>
          </w:p>
        </w:tc>
        <w:tc>
          <w:tcPr>
            <w:tcW w:w="6112" w:type="dxa"/>
            <w:gridSpan w:val="2"/>
            <w:vAlign w:val="center"/>
          </w:tcPr>
          <w:p w14:paraId="486C6BB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是数据采集一体化。采用实时采集、批量采集、数据填报、API调用等多种方式，实现医疗机构、公共卫生机构、物联网设备等多源数据全面汇聚。二是标准体系一体化。建立统一的数据标准、元数据管理、主数据管理、主索引管理等规范，消除数据二义性，保障数据互通互认。三是数据治理一体化。构建全流程数据治理体系，涵盖数据质控、清洗、转换、整合等环节，提升数据质量与可用性。四是数据资产一体化。建立资产入表、资源目录、数据全景视图等机制，实现数据资产化管理与高效调度。五是应用门户一体化。面向居民端、医护端、管理端、企业端，构建统一的服务入口，实现各类应用系统单点登录与集成访问。六是系统支撑一体化。为集团内各医疗机构提供标准化、集约化的信息系统支撑，提升医疗机构信息化水平与服务能力。</w:t>
            </w:r>
          </w:p>
        </w:tc>
      </w:tr>
      <w:tr w14:paraId="47A36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739372A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3</w:t>
            </w:r>
          </w:p>
        </w:tc>
        <w:tc>
          <w:tcPr>
            <w:tcW w:w="1774" w:type="dxa"/>
            <w:vMerge w:val="restart"/>
            <w:vAlign w:val="center"/>
          </w:tcPr>
          <w:p w14:paraId="74B222F0">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卫生健康综合监管体系</w:t>
            </w:r>
          </w:p>
        </w:tc>
        <w:tc>
          <w:tcPr>
            <w:tcW w:w="1710" w:type="dxa"/>
            <w:noWrap/>
            <w:vAlign w:val="center"/>
          </w:tcPr>
          <w:p w14:paraId="6B98556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医疗集团决策</w:t>
            </w:r>
          </w:p>
        </w:tc>
        <w:tc>
          <w:tcPr>
            <w:tcW w:w="4402" w:type="dxa"/>
            <w:vAlign w:val="center"/>
          </w:tcPr>
          <w:p w14:paraId="54444122">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包括医疗服务监管、公共卫生监管等</w:t>
            </w:r>
          </w:p>
        </w:tc>
      </w:tr>
      <w:tr w14:paraId="62FEA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trPr>
        <w:tc>
          <w:tcPr>
            <w:tcW w:w="636" w:type="dxa"/>
            <w:vMerge w:val="continue"/>
            <w:noWrap/>
            <w:vAlign w:val="center"/>
          </w:tcPr>
          <w:p w14:paraId="50379849">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vAlign w:val="center"/>
          </w:tcPr>
          <w:p w14:paraId="0481FDB7">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noWrap/>
            <w:vAlign w:val="center"/>
          </w:tcPr>
          <w:p w14:paraId="0C60CC5D">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驾驶舱</w:t>
            </w:r>
          </w:p>
        </w:tc>
        <w:tc>
          <w:tcPr>
            <w:tcW w:w="4402" w:type="dxa"/>
            <w:vAlign w:val="center"/>
          </w:tcPr>
          <w:p w14:paraId="49D822C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包括行政领导层、卫健层、医院领导层、医院科室层、医护层等所需关注的指标建设，包括移动端决策支持</w:t>
            </w:r>
          </w:p>
        </w:tc>
      </w:tr>
      <w:tr w14:paraId="2D184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31FFF23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4</w:t>
            </w:r>
          </w:p>
        </w:tc>
        <w:tc>
          <w:tcPr>
            <w:tcW w:w="1774" w:type="dxa"/>
            <w:vMerge w:val="restart"/>
            <w:noWrap/>
            <w:vAlign w:val="center"/>
          </w:tcPr>
          <w:p w14:paraId="3C05202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医疗服务共享中心建设</w:t>
            </w:r>
          </w:p>
        </w:tc>
        <w:tc>
          <w:tcPr>
            <w:tcW w:w="1710" w:type="dxa"/>
            <w:vAlign w:val="center"/>
          </w:tcPr>
          <w:p w14:paraId="6540E238">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医学检验中心</w:t>
            </w:r>
          </w:p>
        </w:tc>
        <w:tc>
          <w:tcPr>
            <w:tcW w:w="4402" w:type="dxa"/>
            <w:vAlign w:val="center"/>
          </w:tcPr>
          <w:p w14:paraId="77ED42E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检验样本外送统一管理、临床危急值管理、检验报告管理、检验质量管理、质量控制指标分析、重复检验提醒、检验结果互查互认等</w:t>
            </w:r>
          </w:p>
        </w:tc>
      </w:tr>
      <w:tr w14:paraId="1BC93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62A9E54">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11729B43">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181F8C3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医学影像中心</w:t>
            </w:r>
          </w:p>
        </w:tc>
        <w:tc>
          <w:tcPr>
            <w:tcW w:w="4402" w:type="dxa"/>
            <w:vAlign w:val="center"/>
          </w:tcPr>
          <w:p w14:paraId="2269CD0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建设超声、放射等包括检查预约、本院报告诊断、远程诊断申请、远程报告诊断、报告模板库、影像阅片服务、影像数据管理、检查结果互认服务、区域质控管理、统计报表等</w:t>
            </w:r>
          </w:p>
        </w:tc>
      </w:tr>
      <w:tr w14:paraId="529C4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02DAD265">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58F994AB">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4F10B25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心电诊断中心</w:t>
            </w:r>
          </w:p>
        </w:tc>
        <w:tc>
          <w:tcPr>
            <w:tcW w:w="4402" w:type="dxa"/>
            <w:vAlign w:val="center"/>
          </w:tcPr>
          <w:p w14:paraId="044E49E8">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检查申请、本院报告诊断、远程诊断申请、远程报告诊断、检查结果互认等</w:t>
            </w:r>
          </w:p>
        </w:tc>
      </w:tr>
      <w:tr w14:paraId="10276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F39AF50">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41EBD0ED">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0642558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病理中心</w:t>
            </w:r>
          </w:p>
        </w:tc>
        <w:tc>
          <w:tcPr>
            <w:tcW w:w="4402" w:type="dxa"/>
            <w:vAlign w:val="center"/>
          </w:tcPr>
          <w:p w14:paraId="732639B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病理检查申请、病理标本流转、病理标本接收、病理玻片诊断、病理疑难会诊、病理检查质控（标本质控、取材质控、报告质控等）、病理质控统计等</w:t>
            </w:r>
          </w:p>
        </w:tc>
      </w:tr>
      <w:tr w14:paraId="1382F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5B8AA786">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5B7244CF">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3E30DB18">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消毒供应中心</w:t>
            </w:r>
          </w:p>
        </w:tc>
        <w:tc>
          <w:tcPr>
            <w:tcW w:w="4402" w:type="dxa"/>
            <w:vAlign w:val="center"/>
          </w:tcPr>
          <w:p w14:paraId="289B9DB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消毒物品回收管理、消毒物品清洗管理、消毒物品打包管理、消毒物品灭菌管理、消毒物品消毒管理、消毒物品配送管理等</w:t>
            </w:r>
          </w:p>
        </w:tc>
      </w:tr>
      <w:tr w14:paraId="45806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7B157820">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18B8D36A">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766A552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双向转转诊中心</w:t>
            </w:r>
          </w:p>
        </w:tc>
        <w:tc>
          <w:tcPr>
            <w:tcW w:w="4402" w:type="dxa"/>
            <w:vAlign w:val="center"/>
          </w:tcPr>
          <w:p w14:paraId="56EDDF4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转诊申请、转诊审核、转诊处理、就诊确认、转诊病历调阅、健康档案调阅、分级诊疗知识库等</w:t>
            </w:r>
          </w:p>
        </w:tc>
      </w:tr>
      <w:tr w14:paraId="28B377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5D2738AD">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583C50E0">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325D8C3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远程会诊服务</w:t>
            </w:r>
          </w:p>
        </w:tc>
        <w:tc>
          <w:tcPr>
            <w:tcW w:w="4402" w:type="dxa"/>
            <w:vAlign w:val="center"/>
          </w:tcPr>
          <w:p w14:paraId="7897313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会诊申请、专家会诊、会诊诊断、会诊评价、病历信息调阅、DICOM影像调阅等</w:t>
            </w:r>
          </w:p>
        </w:tc>
      </w:tr>
      <w:tr w14:paraId="2615F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934F859">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35C5B518">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198F62F3">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中心药房服务</w:t>
            </w:r>
          </w:p>
        </w:tc>
        <w:tc>
          <w:tcPr>
            <w:tcW w:w="4402" w:type="dxa"/>
            <w:vAlign w:val="center"/>
          </w:tcPr>
          <w:p w14:paraId="6EA99050">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药品目录管理、供配机构管理、处方流转等</w:t>
            </w:r>
          </w:p>
        </w:tc>
      </w:tr>
      <w:tr w14:paraId="27224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2A8D22D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5</w:t>
            </w:r>
          </w:p>
        </w:tc>
        <w:tc>
          <w:tcPr>
            <w:tcW w:w="1774" w:type="dxa"/>
            <w:vMerge w:val="restart"/>
            <w:noWrap/>
            <w:vAlign w:val="center"/>
          </w:tcPr>
          <w:p w14:paraId="50DAA85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临床服务中心建设</w:t>
            </w:r>
          </w:p>
        </w:tc>
        <w:tc>
          <w:tcPr>
            <w:tcW w:w="1710" w:type="dxa"/>
            <w:vAlign w:val="center"/>
          </w:tcPr>
          <w:p w14:paraId="63271F1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慢病管理中心</w:t>
            </w:r>
          </w:p>
        </w:tc>
        <w:tc>
          <w:tcPr>
            <w:tcW w:w="4402" w:type="dxa"/>
            <w:vAlign w:val="center"/>
          </w:tcPr>
          <w:p w14:paraId="1A57B1C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慢病智能化筛查、慢病监测、慢病专案建档、慢病分级评估、慢病健教处方、慢病一体化门诊、慢病知识库等，能支撑数字治疗平台的应用</w:t>
            </w:r>
          </w:p>
        </w:tc>
      </w:tr>
      <w:tr w14:paraId="05046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16AC3EBC">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2FAEC2E9">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7580CE4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肿瘤防治中心</w:t>
            </w:r>
          </w:p>
        </w:tc>
        <w:tc>
          <w:tcPr>
            <w:tcW w:w="4402" w:type="dxa"/>
            <w:vAlign w:val="center"/>
          </w:tcPr>
          <w:p w14:paraId="7676432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肿瘤报告登记、肿瘤筛查管理、患者随访管理、肿瘤患者宣教、肿瘤质量控制等</w:t>
            </w:r>
          </w:p>
        </w:tc>
      </w:tr>
      <w:tr w14:paraId="404E4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00366A4">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1C9CEBDC">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7FB55D2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麻醉疼痛诊疗中心</w:t>
            </w:r>
          </w:p>
        </w:tc>
        <w:tc>
          <w:tcPr>
            <w:tcW w:w="4402" w:type="dxa"/>
            <w:vAlign w:val="center"/>
          </w:tcPr>
          <w:p w14:paraId="17B0484D">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术前信息管理、术中信息管理、术后信息管理、麻醉科室管理、手术信息公告大屏、麻醉质量控制等</w:t>
            </w:r>
          </w:p>
        </w:tc>
      </w:tr>
      <w:tr w14:paraId="5B80E3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1EB4B3FE">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6FE75381">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5187F6C3">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重症监护中心</w:t>
            </w:r>
          </w:p>
        </w:tc>
        <w:tc>
          <w:tcPr>
            <w:tcW w:w="4402" w:type="dxa"/>
            <w:vAlign w:val="center"/>
          </w:tcPr>
          <w:p w14:paraId="76735C0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医嘱处理、护理评估、设备数据采集、病情监测、重症智能评估、重症临床决策支持、重症质量控制等。具备中央监护站：可实现将对危重病人监护仪、呼吸机、注射泵、输注泵等设备整合一起，监测病人情况</w:t>
            </w:r>
          </w:p>
        </w:tc>
      </w:tr>
      <w:tr w14:paraId="63D8AC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60E25037">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75CD11F5">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7F957CD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微创介入中心</w:t>
            </w:r>
          </w:p>
        </w:tc>
        <w:tc>
          <w:tcPr>
            <w:tcW w:w="4402" w:type="dxa"/>
            <w:vAlign w:val="center"/>
          </w:tcPr>
          <w:p w14:paraId="413EA663">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介入治疗申请、术中登记、术前访视、介入治疗报告、介入治疗知识库管理、介入治疗术后随访、微创治疗质量控制等</w:t>
            </w:r>
          </w:p>
        </w:tc>
      </w:tr>
      <w:tr w14:paraId="7D5EA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7A97AEC4">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3E6B419E">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3F68FFA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区域电子病历应用</w:t>
            </w:r>
          </w:p>
        </w:tc>
        <w:tc>
          <w:tcPr>
            <w:tcW w:w="4402" w:type="dxa"/>
            <w:vAlign w:val="center"/>
          </w:tcPr>
          <w:p w14:paraId="6BAF5F5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模板管理、病历书写、病历调阅、病历打印、病历归档、病历质控、病历分析等功能</w:t>
            </w:r>
          </w:p>
        </w:tc>
      </w:tr>
      <w:tr w14:paraId="38F593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vAlign w:val="center"/>
          </w:tcPr>
          <w:p w14:paraId="0694D33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6</w:t>
            </w:r>
          </w:p>
        </w:tc>
        <w:tc>
          <w:tcPr>
            <w:tcW w:w="1774" w:type="dxa"/>
            <w:vMerge w:val="restart"/>
            <w:vAlign w:val="center"/>
          </w:tcPr>
          <w:p w14:paraId="1D89879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急诊急救中心建设</w:t>
            </w:r>
          </w:p>
        </w:tc>
        <w:tc>
          <w:tcPr>
            <w:tcW w:w="1710" w:type="dxa"/>
            <w:vAlign w:val="center"/>
          </w:tcPr>
          <w:p w14:paraId="42FC4CC0">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胸痛救治中心</w:t>
            </w:r>
          </w:p>
        </w:tc>
        <w:tc>
          <w:tcPr>
            <w:tcW w:w="4402" w:type="dxa"/>
            <w:vAlign w:val="center"/>
          </w:tcPr>
          <w:p w14:paraId="60A8F10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胸痛绿色通道管理、胸痛手术信息登记、胸痛患者全过程急救时间轴管理、胸痛患者综合档案管理、基于物联网的时间采集管理、胸痛救治全流程质控管理、术后胸痛患者随访管理等</w:t>
            </w:r>
          </w:p>
        </w:tc>
      </w:tr>
      <w:tr w14:paraId="40FD7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vAlign w:val="center"/>
          </w:tcPr>
          <w:p w14:paraId="5E31A0CB">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vAlign w:val="center"/>
          </w:tcPr>
          <w:p w14:paraId="171EAB86">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0E53185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卒中救治中心</w:t>
            </w:r>
          </w:p>
        </w:tc>
        <w:tc>
          <w:tcPr>
            <w:tcW w:w="4402" w:type="dxa"/>
            <w:vAlign w:val="center"/>
          </w:tcPr>
          <w:p w14:paraId="144AB9B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卒中绿色通道管理、卒中手术信息登记、卒中患者全过程急救时间轴管理、卒中患者综合档案管理、基于物联网的时间采集管理、卒中救治全流程质控管理、术后卒中患者随访管理等</w:t>
            </w:r>
          </w:p>
        </w:tc>
      </w:tr>
      <w:tr w14:paraId="4600D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vAlign w:val="center"/>
          </w:tcPr>
          <w:p w14:paraId="56DBB4B0">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vAlign w:val="center"/>
          </w:tcPr>
          <w:p w14:paraId="2789D1E5">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39CA498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创伤救治中心</w:t>
            </w:r>
          </w:p>
        </w:tc>
        <w:tc>
          <w:tcPr>
            <w:tcW w:w="4402" w:type="dxa"/>
            <w:vAlign w:val="center"/>
          </w:tcPr>
          <w:p w14:paraId="262BB092">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患者评估管理、治疗路径管理、时间轴管理、基于物联网的时间采集管理、质控管理、患者随访管理等</w:t>
            </w:r>
          </w:p>
        </w:tc>
      </w:tr>
      <w:tr w14:paraId="61EEE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vAlign w:val="center"/>
          </w:tcPr>
          <w:p w14:paraId="79DE2D2D">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vAlign w:val="center"/>
          </w:tcPr>
          <w:p w14:paraId="3CB76D45">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8CC5142">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危重孕产妇救治中心</w:t>
            </w:r>
          </w:p>
        </w:tc>
        <w:tc>
          <w:tcPr>
            <w:tcW w:w="4402" w:type="dxa"/>
            <w:vAlign w:val="center"/>
          </w:tcPr>
          <w:p w14:paraId="5D6844F8">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危重孕产妇救治档案管理、危重孕产妇救治质量控制、危重孕产妇救治随访管理等</w:t>
            </w:r>
          </w:p>
        </w:tc>
      </w:tr>
      <w:tr w14:paraId="2C9B0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vAlign w:val="center"/>
          </w:tcPr>
          <w:p w14:paraId="6093B77D">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vAlign w:val="center"/>
          </w:tcPr>
          <w:p w14:paraId="2DC5B392">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6B21801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危重儿童和新生儿救治中心</w:t>
            </w:r>
          </w:p>
        </w:tc>
        <w:tc>
          <w:tcPr>
            <w:tcW w:w="4402" w:type="dxa"/>
            <w:vAlign w:val="center"/>
          </w:tcPr>
          <w:p w14:paraId="7CF9751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危重儿童和新生儿救治档案管理、危重儿童和新生儿救治质量控制、危重儿童和新生儿救治随访管理等</w:t>
            </w:r>
          </w:p>
        </w:tc>
      </w:tr>
      <w:tr w14:paraId="57A93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vAlign w:val="center"/>
          </w:tcPr>
          <w:p w14:paraId="2A3735A4">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vAlign w:val="center"/>
          </w:tcPr>
          <w:p w14:paraId="6D7AFDCE">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6A0E6C5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急危重症协同救治中心</w:t>
            </w:r>
          </w:p>
        </w:tc>
        <w:tc>
          <w:tcPr>
            <w:tcW w:w="4402" w:type="dxa"/>
            <w:vAlign w:val="center"/>
          </w:tcPr>
          <w:p w14:paraId="05B7F6A2">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急诊分诊管理、社区救治指导管理、国家平台数据接口上报、院前急救管理、院后随访管理等</w:t>
            </w:r>
          </w:p>
        </w:tc>
      </w:tr>
      <w:tr w14:paraId="14F10B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75EE0EB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7</w:t>
            </w:r>
          </w:p>
        </w:tc>
        <w:tc>
          <w:tcPr>
            <w:tcW w:w="1774" w:type="dxa"/>
            <w:vMerge w:val="restart"/>
            <w:noWrap/>
            <w:vAlign w:val="center"/>
          </w:tcPr>
          <w:p w14:paraId="29C54BCD">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医疗公卫协同中心建设</w:t>
            </w:r>
          </w:p>
        </w:tc>
        <w:tc>
          <w:tcPr>
            <w:tcW w:w="1710" w:type="dxa"/>
            <w:vAlign w:val="center"/>
          </w:tcPr>
          <w:p w14:paraId="7CE3DA8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医疗业务协同</w:t>
            </w:r>
          </w:p>
        </w:tc>
        <w:tc>
          <w:tcPr>
            <w:tcW w:w="4402" w:type="dxa"/>
            <w:vAlign w:val="center"/>
          </w:tcPr>
          <w:p w14:paraId="1184C0F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包括过敏药物提醒、重复用药提醒、重复检查提醒、重复检验提醒、检查检验结果共享调阅等</w:t>
            </w:r>
          </w:p>
        </w:tc>
      </w:tr>
      <w:tr w14:paraId="24DFB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19401A95">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4A86B24B">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C364E7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公共卫生业务协同</w:t>
            </w:r>
          </w:p>
        </w:tc>
        <w:tc>
          <w:tcPr>
            <w:tcW w:w="4402" w:type="dxa"/>
            <w:vAlign w:val="center"/>
          </w:tcPr>
          <w:p w14:paraId="469C5AF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诊间建档、诊间签约、诊间随访、健康档案调阅、全科专科协同、孕产妇保健协同管理、重精协同管理、新生儿随访协同管理、慢病协同报病、重点人群健康标签协同管理、慢病监测协同管理、死因监测协同管理等</w:t>
            </w:r>
          </w:p>
        </w:tc>
      </w:tr>
      <w:tr w14:paraId="04ED0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7CBE50A9">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0B392C74">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A32F403">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转诊业务协同</w:t>
            </w:r>
          </w:p>
        </w:tc>
        <w:tc>
          <w:tcPr>
            <w:tcW w:w="4402" w:type="dxa"/>
            <w:vAlign w:val="center"/>
          </w:tcPr>
          <w:p w14:paraId="6BC3D51A">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双向转诊系统与集团核心医院门诊、住院系统打通，基层上转患者可直接预约上级医院号源，无需重新挂号；上级医院下转患者时，康复方案自动同步至基层家医系统，基层按方案开展后续服务</w:t>
            </w:r>
          </w:p>
        </w:tc>
      </w:tr>
      <w:tr w14:paraId="0EACF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6C38822F">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1328D672">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1581A95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儿童保健业务协同</w:t>
            </w:r>
          </w:p>
        </w:tc>
        <w:tc>
          <w:tcPr>
            <w:tcW w:w="4402" w:type="dxa"/>
            <w:vAlign w:val="center"/>
          </w:tcPr>
          <w:p w14:paraId="35B9209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出生登记管理、出生缺陷登记、新生儿访视管理、高危儿童登记与随访、体弱儿童登记与随访、健康体检、生长发育监测、疾病筛查、健康指导、死亡登记、统计分析等</w:t>
            </w:r>
          </w:p>
        </w:tc>
      </w:tr>
      <w:tr w14:paraId="5195E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5ADB4F58">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1909F0AF">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1A193B03">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妇幼保健业务协同</w:t>
            </w:r>
          </w:p>
        </w:tc>
        <w:tc>
          <w:tcPr>
            <w:tcW w:w="4402" w:type="dxa"/>
            <w:vAlign w:val="center"/>
          </w:tcPr>
          <w:p w14:paraId="6A3A3F70">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妇女保健信息采集、儿童保健信息采集、产妇分娩信息和出生医学证明信息采集、计划生育技术服务信息采集、出生缺陷防治信息采集以及妇幼健康服务信息整合、保健服务提示等</w:t>
            </w:r>
          </w:p>
        </w:tc>
      </w:tr>
      <w:tr w14:paraId="1E26F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0955970E">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1A91CFAB">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401B7C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区域传染病监测协同</w:t>
            </w:r>
          </w:p>
        </w:tc>
        <w:tc>
          <w:tcPr>
            <w:tcW w:w="4402" w:type="dxa"/>
            <w:vAlign w:val="center"/>
          </w:tcPr>
          <w:p w14:paraId="43184670">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强化医防信息融合，落实四川省统筹传染病监测预警与应急指挥能力提升项目建立的标准化、智慧化预警多点触发机制，健全多渠道监测预警标准化机制，提高评估监测敏感性和准确性，提高实时分析、集中研判的能力</w:t>
            </w:r>
          </w:p>
        </w:tc>
      </w:tr>
      <w:tr w14:paraId="60B2B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430FB21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8</w:t>
            </w:r>
          </w:p>
        </w:tc>
        <w:tc>
          <w:tcPr>
            <w:tcW w:w="1774" w:type="dxa"/>
            <w:vMerge w:val="restart"/>
            <w:noWrap/>
            <w:vAlign w:val="center"/>
          </w:tcPr>
          <w:p w14:paraId="351697B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统一管理中心</w:t>
            </w:r>
          </w:p>
        </w:tc>
        <w:tc>
          <w:tcPr>
            <w:tcW w:w="1710" w:type="dxa"/>
            <w:vAlign w:val="center"/>
          </w:tcPr>
          <w:p w14:paraId="6C2024A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人力资源中心</w:t>
            </w:r>
          </w:p>
        </w:tc>
        <w:tc>
          <w:tcPr>
            <w:tcW w:w="4402" w:type="dxa"/>
            <w:vAlign w:val="center"/>
          </w:tcPr>
          <w:p w14:paraId="2906B93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组织机构管理、人事档案管理、人员变动管理、薪酬福利管理、合同管理、培训管理、综合查询分析等</w:t>
            </w:r>
          </w:p>
        </w:tc>
      </w:tr>
      <w:tr w14:paraId="69EF5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4F71F3DB">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375D76ED">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0CAD64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财务运营中心</w:t>
            </w:r>
          </w:p>
        </w:tc>
        <w:tc>
          <w:tcPr>
            <w:tcW w:w="4402" w:type="dxa"/>
            <w:vAlign w:val="center"/>
          </w:tcPr>
          <w:p w14:paraId="787BFA7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主要包括：预算管理、财务会计、资产管理、资金管理、合同管理、专项管理、费用报销管理、成本管理、人力资源管理(只包括财务部分最好与人力资源部统一）、绩效管理、电子会计档案、综合收费管理、决策分析等</w:t>
            </w:r>
          </w:p>
        </w:tc>
      </w:tr>
      <w:tr w14:paraId="27896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01454ADB">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053A9783">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301623F2">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药械采购中心</w:t>
            </w:r>
          </w:p>
        </w:tc>
        <w:tc>
          <w:tcPr>
            <w:tcW w:w="4402" w:type="dxa"/>
            <w:vAlign w:val="center"/>
          </w:tcPr>
          <w:p w14:paraId="22195CA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供应商管理、条码管理、采购与领用、入库与结算、库存管理、存货盘点、预警管理等</w:t>
            </w:r>
          </w:p>
        </w:tc>
      </w:tr>
      <w:tr w14:paraId="4ABDB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8F05205">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78E0F647">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334E0D95">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心理测评中心</w:t>
            </w:r>
          </w:p>
        </w:tc>
        <w:tc>
          <w:tcPr>
            <w:tcW w:w="4402" w:type="dxa"/>
            <w:vAlign w:val="center"/>
          </w:tcPr>
          <w:p w14:paraId="09AFD47D">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包含心理测评、档案管理、预警干预和咨询预约等，可覆盖人格、情绪、社交等多维度实现专业量表测评</w:t>
            </w:r>
          </w:p>
        </w:tc>
      </w:tr>
      <w:tr w14:paraId="4FD07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476FB649">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36DA7368">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Merge w:val="restart"/>
            <w:vAlign w:val="center"/>
          </w:tcPr>
          <w:p w14:paraId="2C93DD4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医疗质控中心</w:t>
            </w:r>
          </w:p>
        </w:tc>
        <w:tc>
          <w:tcPr>
            <w:tcW w:w="4402" w:type="dxa"/>
            <w:vAlign w:val="center"/>
          </w:tcPr>
          <w:p w14:paraId="5FD0A24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病历质控：病历三级质控、病历质控规则设置、病历书写时间监控、病历书写流程控制、病历完整性控制、病历修改控制、病历冻结、病案首页质控、综合查询与统计分析等</w:t>
            </w:r>
          </w:p>
        </w:tc>
      </w:tr>
      <w:tr w14:paraId="37C04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A5BB191">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09C39C9A">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Merge w:val="continue"/>
            <w:vAlign w:val="center"/>
          </w:tcPr>
          <w:p w14:paraId="562566A0">
            <w:pPr>
              <w:spacing w:line="240" w:lineRule="auto"/>
              <w:ind w:left="0" w:firstLine="0" w:firstLineChars="0"/>
              <w:rPr>
                <w:rFonts w:ascii="仿宋_GB2312" w:hAnsi="仿宋_GB2312" w:eastAsia="仿宋_GB2312" w:cs="仿宋_GB2312"/>
                <w:color w:val="auto"/>
                <w:sz w:val="24"/>
                <w:szCs w:val="24"/>
                <w:highlight w:val="none"/>
              </w:rPr>
            </w:pPr>
          </w:p>
        </w:tc>
        <w:tc>
          <w:tcPr>
            <w:tcW w:w="4402" w:type="dxa"/>
            <w:vAlign w:val="center"/>
          </w:tcPr>
          <w:p w14:paraId="28A725B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检验质控：检验时间质控、检验报告质控、检验危急值质控、验室内质控等</w:t>
            </w:r>
          </w:p>
        </w:tc>
      </w:tr>
      <w:tr w14:paraId="5B845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583022DA">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645126B1">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Merge w:val="continue"/>
            <w:vAlign w:val="center"/>
          </w:tcPr>
          <w:p w14:paraId="1C7726AE">
            <w:pPr>
              <w:spacing w:line="240" w:lineRule="auto"/>
              <w:ind w:left="0" w:firstLine="0" w:firstLineChars="0"/>
              <w:rPr>
                <w:rFonts w:ascii="仿宋_GB2312" w:hAnsi="仿宋_GB2312" w:eastAsia="仿宋_GB2312" w:cs="仿宋_GB2312"/>
                <w:color w:val="auto"/>
                <w:sz w:val="24"/>
                <w:szCs w:val="24"/>
                <w:highlight w:val="none"/>
              </w:rPr>
            </w:pPr>
          </w:p>
        </w:tc>
        <w:tc>
          <w:tcPr>
            <w:tcW w:w="4402" w:type="dxa"/>
            <w:vAlign w:val="center"/>
          </w:tcPr>
          <w:p w14:paraId="48D79D8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影像质控：影像质控、影像报告完整性质控、影像学报告时间质控、影像学报告内容质控等</w:t>
            </w:r>
          </w:p>
        </w:tc>
      </w:tr>
      <w:tr w14:paraId="35634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446C93B0">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78E5204D">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Merge w:val="continue"/>
            <w:vAlign w:val="center"/>
          </w:tcPr>
          <w:p w14:paraId="648B9164">
            <w:pPr>
              <w:spacing w:line="240" w:lineRule="auto"/>
              <w:ind w:left="0" w:firstLine="0" w:firstLineChars="0"/>
              <w:rPr>
                <w:rFonts w:ascii="仿宋_GB2312" w:hAnsi="仿宋_GB2312" w:eastAsia="仿宋_GB2312" w:cs="仿宋_GB2312"/>
                <w:color w:val="auto"/>
                <w:sz w:val="24"/>
                <w:szCs w:val="24"/>
                <w:highlight w:val="none"/>
              </w:rPr>
            </w:pPr>
          </w:p>
        </w:tc>
        <w:tc>
          <w:tcPr>
            <w:tcW w:w="4402" w:type="dxa"/>
            <w:vAlign w:val="center"/>
          </w:tcPr>
          <w:p w14:paraId="4824041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处方点评：门（急）诊处方点评、住院医嘱点评等</w:t>
            </w:r>
          </w:p>
        </w:tc>
      </w:tr>
      <w:tr w14:paraId="42EC1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6E5DDA94">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20760D3E">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3271FC1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医保管理中心</w:t>
            </w:r>
          </w:p>
        </w:tc>
        <w:tc>
          <w:tcPr>
            <w:tcW w:w="4402" w:type="dxa"/>
            <w:vAlign w:val="center"/>
          </w:tcPr>
          <w:p w14:paraId="56BF237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与医保机构的信息交换和共享，为职工和城乡居民医保提供异地转诊、异地就医结算服务、医保人员本地医院转诊证明、本地医院出院证明、参保证明等服务，为参保人员转诊到异地接受治疗、异地医保费用直付提供结算依据等</w:t>
            </w:r>
          </w:p>
        </w:tc>
      </w:tr>
      <w:tr w14:paraId="7C2DC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trPr>
        <w:tc>
          <w:tcPr>
            <w:tcW w:w="636" w:type="dxa"/>
            <w:vMerge w:val="continue"/>
            <w:noWrap/>
            <w:vAlign w:val="center"/>
          </w:tcPr>
          <w:p w14:paraId="10B716AA">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66FA6A6A">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117B8EE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区域DIP/DRG</w:t>
            </w:r>
          </w:p>
        </w:tc>
        <w:tc>
          <w:tcPr>
            <w:tcW w:w="4402" w:type="dxa"/>
            <w:vAlign w:val="center"/>
          </w:tcPr>
          <w:p w14:paraId="3921ACD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病例分组与预测、分值/点数管理、结算管理等</w:t>
            </w:r>
          </w:p>
        </w:tc>
      </w:tr>
      <w:tr w14:paraId="3EB56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trPr>
        <w:tc>
          <w:tcPr>
            <w:tcW w:w="636" w:type="dxa"/>
            <w:vMerge w:val="continue"/>
            <w:noWrap/>
            <w:vAlign w:val="center"/>
          </w:tcPr>
          <w:p w14:paraId="49D7AAF0">
            <w:pPr>
              <w:spacing w:line="240" w:lineRule="auto"/>
              <w:ind w:left="0" w:firstLine="0" w:firstLineChars="0"/>
            </w:pPr>
          </w:p>
        </w:tc>
        <w:tc>
          <w:tcPr>
            <w:tcW w:w="1774" w:type="dxa"/>
            <w:vMerge w:val="continue"/>
            <w:noWrap/>
            <w:vAlign w:val="center"/>
          </w:tcPr>
          <w:p w14:paraId="059D68BC">
            <w:pPr>
              <w:spacing w:line="240" w:lineRule="auto"/>
              <w:ind w:left="0" w:firstLine="0" w:firstLineChars="0"/>
            </w:pPr>
          </w:p>
        </w:tc>
        <w:tc>
          <w:tcPr>
            <w:tcW w:w="1710" w:type="dxa"/>
            <w:vAlign w:val="center"/>
          </w:tcPr>
          <w:p w14:paraId="15330E8F">
            <w:pPr>
              <w:spacing w:line="240" w:lineRule="auto"/>
              <w:ind w:left="0" w:firstLine="0" w:firstLineChars="0"/>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行风建设信息化软件</w:t>
            </w:r>
          </w:p>
        </w:tc>
        <w:tc>
          <w:tcPr>
            <w:tcW w:w="4402" w:type="dxa"/>
            <w:vAlign w:val="center"/>
          </w:tcPr>
          <w:p w14:paraId="748332FE">
            <w:pPr>
              <w:spacing w:line="240" w:lineRule="auto"/>
              <w:ind w:left="0" w:firstLine="0" w:firstLineChars="0"/>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val="en-US" w:eastAsia="zh-CN" w:bidi="ar"/>
              </w:rPr>
              <w:t>实现对于对医务人员的医德医风、服务行为和廉洁风险进行全流程在线监督、评价与考核</w:t>
            </w:r>
          </w:p>
        </w:tc>
      </w:tr>
      <w:tr w14:paraId="1D023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077C76D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9</w:t>
            </w:r>
          </w:p>
        </w:tc>
        <w:tc>
          <w:tcPr>
            <w:tcW w:w="1774" w:type="dxa"/>
            <w:vMerge w:val="restart"/>
            <w:noWrap/>
            <w:vAlign w:val="center"/>
          </w:tcPr>
          <w:p w14:paraId="29CA575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便民惠民服务</w:t>
            </w:r>
          </w:p>
        </w:tc>
        <w:tc>
          <w:tcPr>
            <w:tcW w:w="1710" w:type="dxa"/>
            <w:vMerge w:val="restart"/>
            <w:vAlign w:val="center"/>
          </w:tcPr>
          <w:p w14:paraId="419A9D9A">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一卡一档服务</w:t>
            </w:r>
          </w:p>
        </w:tc>
        <w:tc>
          <w:tcPr>
            <w:tcW w:w="4402" w:type="dxa"/>
            <w:vAlign w:val="center"/>
          </w:tcPr>
          <w:p w14:paraId="6FA72E9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电子健康卡便民服务：申领电子健康卡、使用电子健康卡就诊、用卡数据上传等</w:t>
            </w:r>
          </w:p>
        </w:tc>
      </w:tr>
      <w:tr w14:paraId="6D8289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E2D771E">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6C22487A">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Merge w:val="continue"/>
            <w:vAlign w:val="center"/>
          </w:tcPr>
          <w:p w14:paraId="19C3BE95">
            <w:pPr>
              <w:spacing w:line="240" w:lineRule="auto"/>
              <w:ind w:left="0" w:firstLine="0" w:firstLineChars="0"/>
              <w:rPr>
                <w:rFonts w:ascii="仿宋_GB2312" w:hAnsi="仿宋_GB2312" w:eastAsia="仿宋_GB2312" w:cs="仿宋_GB2312"/>
                <w:color w:val="auto"/>
                <w:sz w:val="24"/>
                <w:szCs w:val="24"/>
                <w:highlight w:val="none"/>
              </w:rPr>
            </w:pPr>
          </w:p>
        </w:tc>
        <w:tc>
          <w:tcPr>
            <w:tcW w:w="4402" w:type="dxa"/>
            <w:vAlign w:val="center"/>
          </w:tcPr>
          <w:p w14:paraId="33F37AF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电子健康档案服务：健康档案向个人开放、健康档案调阅、健康档案授权等</w:t>
            </w:r>
          </w:p>
        </w:tc>
      </w:tr>
      <w:tr w14:paraId="621DE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C40DF63">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255A0C11">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5FAF8B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统一预约服务</w:t>
            </w:r>
          </w:p>
        </w:tc>
        <w:tc>
          <w:tcPr>
            <w:tcW w:w="4402" w:type="dxa"/>
            <w:vAlign w:val="center"/>
          </w:tcPr>
          <w:p w14:paraId="690F1250">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集团内统一号源预约、检查项目预约、床位预约、转诊预约等</w:t>
            </w:r>
          </w:p>
        </w:tc>
      </w:tr>
      <w:tr w14:paraId="450B8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6F7D09F">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0E67EB1E">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5E8C60D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“互联网+”服务</w:t>
            </w:r>
          </w:p>
        </w:tc>
        <w:tc>
          <w:tcPr>
            <w:tcW w:w="4402" w:type="dxa"/>
            <w:vAlign w:val="center"/>
          </w:tcPr>
          <w:p w14:paraId="723B9A4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依托医疗集团微信公众号、医疗集团互联网总医院，实现患者互联网线上服务、线上信息查询和消息提醒服务、互联网诊疗服务、线上护理服务等</w:t>
            </w:r>
          </w:p>
        </w:tc>
      </w:tr>
      <w:tr w14:paraId="10C83F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79919E53">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2AB43059">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707B07C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一站式结算服务</w:t>
            </w:r>
          </w:p>
        </w:tc>
        <w:tc>
          <w:tcPr>
            <w:tcW w:w="4402" w:type="dxa"/>
            <w:vAlign w:val="center"/>
          </w:tcPr>
          <w:p w14:paraId="2906552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门诊/住院窗口扫码支付、诊间支付、先诊疗后付费、移动端在线支付、财政电子票据、医保移动支付、商保理赔“一站式”服务等</w:t>
            </w:r>
          </w:p>
        </w:tc>
      </w:tr>
      <w:tr w14:paraId="693C5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7BADBF8C">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72959358">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4CF38C6D">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健康管理服务</w:t>
            </w:r>
          </w:p>
        </w:tc>
        <w:tc>
          <w:tcPr>
            <w:tcW w:w="4402" w:type="dxa"/>
            <w:vAlign w:val="center"/>
          </w:tcPr>
          <w:p w14:paraId="6E751F8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融合穿戴健康设备，如血糖仪、心率监测仪、睡眠监测仪等，为家庭医生提供数据支撑；签约申请、健康记录查询、健康资讯、健康教育、自我健康状况评估、健康生活指导、健康监测、服务评价等。</w:t>
            </w:r>
          </w:p>
        </w:tc>
      </w:tr>
      <w:tr w14:paraId="289C2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23E77B7">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66F2A7A4">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noWrap/>
            <w:vAlign w:val="center"/>
          </w:tcPr>
          <w:p w14:paraId="1127231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检查检验结果互认平台</w:t>
            </w:r>
          </w:p>
        </w:tc>
        <w:tc>
          <w:tcPr>
            <w:tcW w:w="4402" w:type="dxa"/>
            <w:vAlign w:val="center"/>
          </w:tcPr>
          <w:p w14:paraId="4FE0950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通过统一标准和技术实现不同医疗机构间检验检查结果的互认共享，减少重复检查，降低患者负担。核心功能是数据标准化、实时互认及数据共享</w:t>
            </w:r>
          </w:p>
        </w:tc>
      </w:tr>
      <w:tr w14:paraId="79D52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A9D09E3">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722F2AB5">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noWrap/>
            <w:vAlign w:val="center"/>
          </w:tcPr>
          <w:p w14:paraId="18C97BA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健康体检中心</w:t>
            </w:r>
          </w:p>
        </w:tc>
        <w:tc>
          <w:tcPr>
            <w:tcW w:w="4402" w:type="dxa"/>
            <w:vAlign w:val="center"/>
          </w:tcPr>
          <w:p w14:paraId="2AE2EC4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优化体检流程，支持一般健康体检应用；支持国家基本公共卫生体检应用，与基本公共卫生系统一体化设计；支持入户体检，与便携设备对接，实现体检数据自动写入。应支持基础资料的录入，检前管理、检中管理和检后管理；支持青少年体检，包含数字化心理健康筛查、视力保健、健康饮食指导等。</w:t>
            </w:r>
          </w:p>
        </w:tc>
      </w:tr>
      <w:tr w14:paraId="5ACAD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F525366">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6B1D8283">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noWrap/>
            <w:vAlign w:val="center"/>
          </w:tcPr>
          <w:p w14:paraId="7A1B866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随访系统</w:t>
            </w:r>
          </w:p>
        </w:tc>
        <w:tc>
          <w:tcPr>
            <w:tcW w:w="4402" w:type="dxa"/>
            <w:vAlign w:val="center"/>
          </w:tcPr>
          <w:p w14:paraId="70C8F6F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结合人工智能技术实现多种随访方式，提供随访任务管理、随访记录查询统计分析、随访规则管理、问卷管理、专科随访管理等功能。</w:t>
            </w:r>
          </w:p>
        </w:tc>
      </w:tr>
      <w:tr w14:paraId="6B70D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trPr>
        <w:tc>
          <w:tcPr>
            <w:tcW w:w="636" w:type="dxa"/>
            <w:vMerge w:val="continue"/>
            <w:noWrap/>
            <w:vAlign w:val="center"/>
          </w:tcPr>
          <w:p w14:paraId="62793081">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02C44CB4">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noWrap/>
            <w:vAlign w:val="center"/>
          </w:tcPr>
          <w:p w14:paraId="451C8C0D">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影像云</w:t>
            </w:r>
          </w:p>
        </w:tc>
        <w:tc>
          <w:tcPr>
            <w:tcW w:w="4402" w:type="dxa"/>
            <w:vAlign w:val="center"/>
          </w:tcPr>
          <w:p w14:paraId="427F2492">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整合区域内各级医疗机构的影像数据资源，通过云端实现影像存储、传输、调阅与共享，支持跨机构影像会诊、AI辅助诊断及质量管控，为分级诊疗提供影像支撑，提升区域影像诊断效率与同质化水平的数字化服务平台。</w:t>
            </w:r>
          </w:p>
        </w:tc>
      </w:tr>
      <w:tr w14:paraId="28DC6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trPr>
        <w:tc>
          <w:tcPr>
            <w:tcW w:w="636" w:type="dxa"/>
            <w:vMerge w:val="continue"/>
            <w:noWrap/>
            <w:vAlign w:val="center"/>
          </w:tcPr>
          <w:p w14:paraId="0F8DF29F">
            <w:pPr>
              <w:spacing w:line="240" w:lineRule="auto"/>
              <w:ind w:left="0" w:firstLine="0" w:firstLineChars="0"/>
              <w:rPr>
                <w:color w:val="auto"/>
                <w:highlight w:val="none"/>
              </w:rPr>
            </w:pPr>
          </w:p>
        </w:tc>
        <w:tc>
          <w:tcPr>
            <w:tcW w:w="1774" w:type="dxa"/>
            <w:vMerge w:val="continue"/>
            <w:noWrap/>
            <w:vAlign w:val="center"/>
          </w:tcPr>
          <w:p w14:paraId="50E2780A">
            <w:pPr>
              <w:spacing w:line="240" w:lineRule="auto"/>
              <w:ind w:left="0" w:firstLine="0" w:firstLineChars="0"/>
              <w:rPr>
                <w:color w:val="auto"/>
                <w:highlight w:val="none"/>
              </w:rPr>
            </w:pPr>
          </w:p>
        </w:tc>
        <w:tc>
          <w:tcPr>
            <w:tcW w:w="1710" w:type="dxa"/>
            <w:noWrap/>
            <w:vAlign w:val="center"/>
          </w:tcPr>
          <w:p w14:paraId="2EB536B6">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智能停车</w:t>
            </w:r>
          </w:p>
        </w:tc>
        <w:tc>
          <w:tcPr>
            <w:tcW w:w="4402" w:type="dxa"/>
            <w:vAlign w:val="center"/>
          </w:tcPr>
          <w:p w14:paraId="71307CA2">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智能停车系统通过自动识别车辆并引导至空闲车位，实现快速、便捷的无人值守停车管理。</w:t>
            </w:r>
          </w:p>
        </w:tc>
      </w:tr>
      <w:tr w14:paraId="568DF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noWrap/>
            <w:vAlign w:val="center"/>
          </w:tcPr>
          <w:p w14:paraId="572EBDB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10</w:t>
            </w:r>
          </w:p>
        </w:tc>
        <w:tc>
          <w:tcPr>
            <w:tcW w:w="1774" w:type="dxa"/>
            <w:noWrap/>
            <w:vAlign w:val="center"/>
          </w:tcPr>
          <w:p w14:paraId="1535321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人工智能融合应用建设</w:t>
            </w:r>
          </w:p>
        </w:tc>
        <w:tc>
          <w:tcPr>
            <w:tcW w:w="6112" w:type="dxa"/>
            <w:gridSpan w:val="2"/>
            <w:vAlign w:val="center"/>
          </w:tcPr>
          <w:p w14:paraId="51198C77">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建设智能病历书写、智能电子档案生成、智能预检分诊导诊、智能辅助诊断、智能用药助手、智能治疗方案推荐、智能健康指导、智能预问诊以及全流程就医等应用场景</w:t>
            </w:r>
          </w:p>
        </w:tc>
      </w:tr>
      <w:tr w14:paraId="7B782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2445A8B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11</w:t>
            </w:r>
          </w:p>
        </w:tc>
        <w:tc>
          <w:tcPr>
            <w:tcW w:w="1774" w:type="dxa"/>
            <w:vMerge w:val="restart"/>
            <w:noWrap/>
            <w:vAlign w:val="center"/>
          </w:tcPr>
          <w:p w14:paraId="6DCD239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智慧医院建设</w:t>
            </w:r>
          </w:p>
        </w:tc>
        <w:tc>
          <w:tcPr>
            <w:tcW w:w="1710" w:type="dxa"/>
            <w:vAlign w:val="center"/>
          </w:tcPr>
          <w:p w14:paraId="3A9FF39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临床医疗业务系统</w:t>
            </w:r>
          </w:p>
        </w:tc>
        <w:tc>
          <w:tcPr>
            <w:tcW w:w="4402" w:type="dxa"/>
            <w:vAlign w:val="center"/>
          </w:tcPr>
          <w:p w14:paraId="2BF37D3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门急诊挂号系统、门急诊收费系统、门急诊排队叫号系统、门诊智能导诊系统、门急诊结构化电子病历系统、门急诊医生工作站系统、门急诊护士工作站系统、门诊治疗工作站系统、急诊院前急救系统、急诊预检分诊系统、急诊留观管理系统、输液室管理系统、病人自助查询系统、多学科联合会诊管理系统、住院管理系统、住院结构化电子病历系统、住院医生工作站、住院护士工作站、住院结算管理系统、移动床旁结算系统、住院治疗工作站、重症医学临床信息系统、患者生命体征监测系统、住院病人入出转系统、智慧护理管理系统、手术麻醉系统、数字化手术室、临床药学工作台、药学门诊系统、人工智能辅助诊断系统等</w:t>
            </w:r>
          </w:p>
        </w:tc>
      </w:tr>
      <w:tr w14:paraId="172EC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A686AE6">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255809A4">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4DDF666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医疗管理业务系统</w:t>
            </w:r>
          </w:p>
        </w:tc>
        <w:tc>
          <w:tcPr>
            <w:tcW w:w="4402" w:type="dxa"/>
            <w:vAlign w:val="center"/>
          </w:tcPr>
          <w:p w14:paraId="16DFB9EA">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包括感染管理系统、血透管理系统、传染病管理系统、危急值管理系统、临床路径管理系统、临床决策支持系统(CDSS)（包含VTE 风险评估与预防系统、数字病理信息管理系统）、护理临床决策系统、病历模板管理系统、病历质控管理系统、病案无纸化管理系统、不良事件管理系统、医务管理系统、护理管理系统、单病种质量管理与控制、医院国考（等评）数据统计系统等</w:t>
            </w:r>
          </w:p>
        </w:tc>
      </w:tr>
      <w:tr w14:paraId="20203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66338FFF">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7CC7585B">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0FFEC79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药事管理业务系统</w:t>
            </w:r>
          </w:p>
        </w:tc>
        <w:tc>
          <w:tcPr>
            <w:tcW w:w="4402" w:type="dxa"/>
            <w:vAlign w:val="center"/>
          </w:tcPr>
          <w:p w14:paraId="1FFD7698">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中、西药库管理系统、门急诊中、西药房管理系统、门诊药房全自动智能发药系统、住院药房管理系统、静脉配置中心管理系统、药品会计管理系统、集采药品智能管控系统、前置审方系统、合理用药管理系统、处方点评管理系统、过敏药物管理系统、抗菌药物管理系统、药品不良反应/事件监测与报告系统等</w:t>
            </w:r>
          </w:p>
        </w:tc>
      </w:tr>
      <w:tr w14:paraId="0D550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6FCA5D99">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5729132E">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2C89D50">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智慧病房系统</w:t>
            </w:r>
          </w:p>
        </w:tc>
        <w:tc>
          <w:tcPr>
            <w:tcW w:w="4402" w:type="dxa"/>
            <w:vAlign w:val="center"/>
          </w:tcPr>
          <w:p w14:paraId="46BE7F28">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包括智慧病房服务平台、呼叫对讲系统、病房交互服务系统、护士智慧看板系统、病房门口屏、床头屏、无线呼叫器、无线网关、护士站话机、液晶走廊屏、护理查房车、护士站交互看板、智能输液系统等</w:t>
            </w:r>
          </w:p>
        </w:tc>
      </w:tr>
      <w:tr w14:paraId="6EAF2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5E3F6ED4">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5E866E91">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529A417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专科业务系统</w:t>
            </w:r>
          </w:p>
        </w:tc>
        <w:tc>
          <w:tcPr>
            <w:tcW w:w="4402" w:type="dxa"/>
            <w:vAlign w:val="center"/>
          </w:tcPr>
          <w:p w14:paraId="584B7D5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包括体检信息管理系统、妇产儿信息系统、中医管理系统、智慧中医诊疗系统、中医未病防治系统、中药煎配系统、中医康复系统、康复治疗管理系统、、慢病管理系统、心理测评系统等</w:t>
            </w:r>
          </w:p>
        </w:tc>
      </w:tr>
      <w:tr w14:paraId="097E2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32811299">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4871C850">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60A584BD">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医技业务系统</w:t>
            </w:r>
          </w:p>
        </w:tc>
        <w:tc>
          <w:tcPr>
            <w:tcW w:w="4402" w:type="dxa"/>
            <w:vAlign w:val="center"/>
          </w:tcPr>
          <w:p w14:paraId="377782FF">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早期筛查预警系统、重症管理系统、重症决策辅助系统、临床检验系统、智能采血系统、输血管理系统、血库管理系统、血液透析管理系统、放射信息管理系统、超声影像管理系统、内镜信息管理系统、消化内镜信息系统、核医学信息管理系统、AI辅助诊断系统、心电信息管理系统等</w:t>
            </w:r>
          </w:p>
        </w:tc>
      </w:tr>
      <w:tr w14:paraId="7EBBB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1E39EE52">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07AA6E2C">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4F0DEA2A">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运营管理业务系统</w:t>
            </w:r>
          </w:p>
        </w:tc>
        <w:tc>
          <w:tcPr>
            <w:tcW w:w="4402" w:type="dxa"/>
            <w:vAlign w:val="center"/>
          </w:tcPr>
          <w:p w14:paraId="311BFDD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科研项目管理系统、临床教学管理系统、护士教育培训学习系统、OA办公系统（数字化办公平台）、电子CA认证系统院长查询管理系统、档案管理系统、电子票据管理系统、审计信息管理系统、费用管理系统、绩效管理系统、DRG 管理系统、全成本核算管理系统、全面预算管理系统、合同管理系统、资金管理系统、资产管理系统、人力资源管理系统、智能对账、单机效能分析、报表工具系统、物资供应链管理系统、医保结算清单管理系统、防统方系统、医院院内导航系统、医废溯源管理系统等</w:t>
            </w:r>
          </w:p>
        </w:tc>
      </w:tr>
      <w:tr w14:paraId="01162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E28DD32">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6FF879A0">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2723BBE3">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患者服务管理业务系统</w:t>
            </w:r>
          </w:p>
        </w:tc>
        <w:tc>
          <w:tcPr>
            <w:tcW w:w="4402" w:type="dxa"/>
            <w:vAlign w:val="center"/>
          </w:tcPr>
          <w:p w14:paraId="75EA772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信用就医对接、统一预约管理系统、银行自助系统对接、满意度调查系统、互联网+延续护理、患者随访管理系统、微信公众号、聚合支付平台对接、检验检查互认、门诊诊间结算系统对接、自助服务系统、互联网总医院、全流程无感就医系统、营养膳食系统、一卡通接口改造服务、检验检查结果互联互通互认接口开发服务、信用就医接口开发服务等</w:t>
            </w:r>
          </w:p>
        </w:tc>
      </w:tr>
      <w:tr w14:paraId="1FA939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07E324B">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268F8256">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0063E16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医院信息集成平台</w:t>
            </w:r>
          </w:p>
        </w:tc>
        <w:tc>
          <w:tcPr>
            <w:tcW w:w="4402" w:type="dxa"/>
            <w:vAlign w:val="center"/>
          </w:tcPr>
          <w:p w14:paraId="6E7E8BC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包括基础数据管理平台、服务总线、主索引、主数据、基础接口平台、业务流程集成、单点登录平台、消息服务、统一权限分配、外部接入集成平台系统等</w:t>
            </w:r>
          </w:p>
        </w:tc>
      </w:tr>
      <w:tr w14:paraId="51481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11E9F5DB">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noWrap/>
            <w:vAlign w:val="center"/>
          </w:tcPr>
          <w:p w14:paraId="460F90EE">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Align w:val="center"/>
          </w:tcPr>
          <w:p w14:paraId="52FF1FC1">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医院数据中心</w:t>
            </w:r>
          </w:p>
        </w:tc>
        <w:tc>
          <w:tcPr>
            <w:tcW w:w="4402" w:type="dxa"/>
            <w:vAlign w:val="center"/>
          </w:tcPr>
          <w:p w14:paraId="124175D4">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标准化数据湖、基础数据中心、临床数据中心、运营数据中心、科研数据中心、绩效考核数据中心、等级评审中心、数据挖掘分析平台、医院数据仓库管理系统、数据采集、数据治理、数据质量管理、数据资产管理、数据服务等</w:t>
            </w:r>
          </w:p>
        </w:tc>
      </w:tr>
      <w:tr w14:paraId="315B8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vAlign w:val="center"/>
          </w:tcPr>
          <w:p w14:paraId="1BA57160">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12</w:t>
            </w:r>
          </w:p>
        </w:tc>
        <w:tc>
          <w:tcPr>
            <w:tcW w:w="1774" w:type="dxa"/>
            <w:vMerge w:val="restart"/>
            <w:vAlign w:val="center"/>
          </w:tcPr>
          <w:p w14:paraId="2DB93BEC">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智慧基层医疗卫生机构</w:t>
            </w:r>
          </w:p>
        </w:tc>
        <w:tc>
          <w:tcPr>
            <w:tcW w:w="1710" w:type="dxa"/>
            <w:noWrap/>
            <w:vAlign w:val="center"/>
          </w:tcPr>
          <w:p w14:paraId="2DA07A3E">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基层医疗信息系统</w:t>
            </w:r>
          </w:p>
        </w:tc>
        <w:tc>
          <w:tcPr>
            <w:tcW w:w="4402" w:type="dxa"/>
            <w:vAlign w:val="center"/>
          </w:tcPr>
          <w:p w14:paraId="7E395ABB">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包括基本医疗(门诊、住院、医保、费用管理等)、报表总览、区域协同、打通医保服务等</w:t>
            </w:r>
          </w:p>
        </w:tc>
      </w:tr>
      <w:tr w14:paraId="0CE3E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vAlign w:val="center"/>
          </w:tcPr>
          <w:p w14:paraId="335D424D">
            <w:pPr>
              <w:spacing w:line="240" w:lineRule="auto"/>
              <w:ind w:left="0" w:firstLine="0" w:firstLineChars="0"/>
              <w:rPr>
                <w:rFonts w:ascii="仿宋_GB2312" w:hAnsi="仿宋_GB2312" w:eastAsia="仿宋_GB2312" w:cs="仿宋_GB2312"/>
                <w:color w:val="auto"/>
                <w:sz w:val="24"/>
                <w:szCs w:val="24"/>
                <w:highlight w:val="none"/>
              </w:rPr>
            </w:pPr>
          </w:p>
        </w:tc>
        <w:tc>
          <w:tcPr>
            <w:tcW w:w="1774" w:type="dxa"/>
            <w:vMerge w:val="continue"/>
            <w:vAlign w:val="center"/>
          </w:tcPr>
          <w:p w14:paraId="1C8E4E18">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noWrap/>
            <w:vAlign w:val="center"/>
          </w:tcPr>
          <w:p w14:paraId="5E6775F3">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基层医疗公卫信息系统</w:t>
            </w:r>
          </w:p>
        </w:tc>
        <w:tc>
          <w:tcPr>
            <w:tcW w:w="4402" w:type="dxa"/>
            <w:vAlign w:val="center"/>
          </w:tcPr>
          <w:p w14:paraId="13F30378">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包括公共卫生、老龄健康、家庭医生、协同共享、妇幼健康、从业人员体检、重点人群等</w:t>
            </w:r>
          </w:p>
        </w:tc>
      </w:tr>
      <w:tr w14:paraId="62F55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restart"/>
            <w:noWrap/>
            <w:vAlign w:val="center"/>
          </w:tcPr>
          <w:p w14:paraId="5AF938D9">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13</w:t>
            </w:r>
          </w:p>
        </w:tc>
        <w:tc>
          <w:tcPr>
            <w:tcW w:w="1774" w:type="dxa"/>
            <w:vMerge w:val="restart"/>
            <w:vAlign w:val="center"/>
          </w:tcPr>
          <w:p w14:paraId="353B3845">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第三方服务</w:t>
            </w:r>
          </w:p>
        </w:tc>
        <w:tc>
          <w:tcPr>
            <w:tcW w:w="1710" w:type="dxa"/>
            <w:vMerge w:val="restart"/>
            <w:tcBorders>
              <w:right w:val="single" w:color="auto" w:sz="4" w:space="0"/>
            </w:tcBorders>
            <w:shd w:val="clear" w:color="auto" w:fill="auto"/>
            <w:vAlign w:val="center"/>
          </w:tcPr>
          <w:p w14:paraId="2C2FE5D6">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项目质量管控服务</w:t>
            </w:r>
          </w:p>
        </w:tc>
        <w:tc>
          <w:tcPr>
            <w:tcW w:w="4402" w:type="dxa"/>
            <w:tcBorders>
              <w:left w:val="single" w:color="auto" w:sz="4" w:space="0"/>
            </w:tcBorders>
            <w:shd w:val="clear" w:color="auto" w:fill="auto"/>
            <w:vAlign w:val="center"/>
          </w:tcPr>
          <w:p w14:paraId="198110F8">
            <w:pPr>
              <w:spacing w:line="240" w:lineRule="auto"/>
              <w:ind w:left="0"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监理服务，对项目实施各阶段进行监督管理，确保项目质量、进度、投资和变更得到有效控制，同时管理合同与文档，并协调各方关系，以保障项目按预定目标成功完成，降低建设风险。</w:t>
            </w:r>
          </w:p>
        </w:tc>
      </w:tr>
      <w:tr w14:paraId="0600E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161DD43C">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74" w:type="dxa"/>
            <w:vMerge w:val="continue"/>
            <w:shd w:val="clear" w:color="auto" w:fill="auto"/>
            <w:vAlign w:val="center"/>
          </w:tcPr>
          <w:p w14:paraId="41AE8D1B">
            <w:pPr>
              <w:spacing w:line="240" w:lineRule="auto"/>
              <w:ind w:left="0" w:firstLine="0" w:firstLineChars="0"/>
              <w:rPr>
                <w:rFonts w:ascii="仿宋_GB2312" w:hAnsi="仿宋_GB2312" w:eastAsia="仿宋_GB2312" w:cs="仿宋_GB2312"/>
                <w:color w:val="auto"/>
                <w:sz w:val="24"/>
                <w:szCs w:val="24"/>
                <w:highlight w:val="none"/>
              </w:rPr>
            </w:pPr>
          </w:p>
        </w:tc>
        <w:tc>
          <w:tcPr>
            <w:tcW w:w="1710" w:type="dxa"/>
            <w:vMerge w:val="continue"/>
            <w:tcBorders>
              <w:right w:val="single" w:color="auto" w:sz="4" w:space="0"/>
            </w:tcBorders>
            <w:vAlign w:val="center"/>
          </w:tcPr>
          <w:p w14:paraId="10F48E82">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4402" w:type="dxa"/>
            <w:tcBorders>
              <w:left w:val="single" w:color="auto" w:sz="4" w:space="0"/>
            </w:tcBorders>
            <w:shd w:val="clear" w:color="auto" w:fill="auto"/>
            <w:vAlign w:val="center"/>
          </w:tcPr>
          <w:p w14:paraId="0ACF0ECE">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软件功能与性能测评，确保软件质量的，验证软件是否按需求正确运行，并评估其在负载下的响应时间、吞吐量等指标符合设计要求。</w:t>
            </w:r>
          </w:p>
        </w:tc>
      </w:tr>
      <w:tr w14:paraId="25F4D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4B8E70EB">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74" w:type="dxa"/>
            <w:vMerge w:val="continue"/>
            <w:shd w:val="clear" w:color="auto" w:fill="auto"/>
            <w:vAlign w:val="center"/>
          </w:tcPr>
          <w:p w14:paraId="7AB1099C">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10" w:type="dxa"/>
            <w:vMerge w:val="continue"/>
            <w:tcBorders>
              <w:right w:val="single" w:color="auto" w:sz="4" w:space="0"/>
            </w:tcBorders>
            <w:vAlign w:val="center"/>
          </w:tcPr>
          <w:p w14:paraId="35D0EA51">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4402" w:type="dxa"/>
            <w:tcBorders>
              <w:left w:val="single" w:color="auto" w:sz="4" w:space="0"/>
            </w:tcBorders>
            <w:shd w:val="clear" w:color="auto" w:fill="auto"/>
            <w:vAlign w:val="center"/>
          </w:tcPr>
          <w:p w14:paraId="4EF9BA18">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网络安全等级保护测评，对系统安全保护状况进行检测评估，涵盖安全技术测评（如物理环境、通信网络、区域边界、计算环境、安全管理中心）和安全管理测评（如制度、机构、人员、建设、运维）等方面，发现系统现状与所需安全等级要求之间的差距，分析安全风险，并形成测评报告，为整改提供依据，以提升系统的整体安全防护能力。</w:t>
            </w:r>
          </w:p>
        </w:tc>
      </w:tr>
      <w:tr w14:paraId="23F39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6EE0EC76">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74" w:type="dxa"/>
            <w:vMerge w:val="continue"/>
            <w:shd w:val="clear" w:color="auto" w:fill="auto"/>
            <w:vAlign w:val="center"/>
          </w:tcPr>
          <w:p w14:paraId="30AD5C8E">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10" w:type="dxa"/>
            <w:vMerge w:val="continue"/>
            <w:tcBorders>
              <w:right w:val="single" w:color="auto" w:sz="4" w:space="0"/>
            </w:tcBorders>
            <w:vAlign w:val="center"/>
          </w:tcPr>
          <w:p w14:paraId="1815D01A">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4402" w:type="dxa"/>
            <w:tcBorders>
              <w:left w:val="single" w:color="auto" w:sz="4" w:space="0"/>
            </w:tcBorders>
            <w:shd w:val="clear" w:color="auto" w:fill="auto"/>
            <w:vAlign w:val="center"/>
          </w:tcPr>
          <w:p w14:paraId="25CBD446">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密码应用安全性评估，对系统使用商用密码技术、产品和服务的情况进行检测分析与评估验证，包括密码应用的合规性（算法、协议、产品是否符合法规标准）、正确性（部署实现是否准确无误）以及有效性（是否实际发挥安全防护作用）。发现系统现状与所需安全等级要求之间的差距，分析安全风险，并形成测评报告，为整改提供依据，以提升系统的整体安全防护能力。</w:t>
            </w:r>
          </w:p>
        </w:tc>
      </w:tr>
      <w:tr w14:paraId="1EA508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2B34F070">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74" w:type="dxa"/>
            <w:vMerge w:val="continue"/>
            <w:shd w:val="clear" w:color="auto" w:fill="auto"/>
            <w:vAlign w:val="center"/>
          </w:tcPr>
          <w:p w14:paraId="47DF6048">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10" w:type="dxa"/>
            <w:vMerge w:val="restart"/>
            <w:tcBorders>
              <w:right w:val="single" w:color="auto" w:sz="4" w:space="0"/>
            </w:tcBorders>
            <w:vAlign w:val="center"/>
          </w:tcPr>
          <w:p w14:paraId="0E962F40">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评级咨询服务</w:t>
            </w:r>
          </w:p>
        </w:tc>
        <w:tc>
          <w:tcPr>
            <w:tcW w:w="4402" w:type="dxa"/>
            <w:tcBorders>
              <w:left w:val="single" w:color="auto" w:sz="4" w:space="0"/>
            </w:tcBorders>
            <w:vAlign w:val="center"/>
          </w:tcPr>
          <w:p w14:paraId="2C9EB984">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电子病历评级咨询服务，结合医院信息化建设实际情况针对性制定《电子病历评审改进措施方案》，对第三方厂商做系统功能缺陷梳理，给出系统改造要求，内容包含规划设计、申报和初审指导、复审指导、评级项目控制、数据质量服务等。</w:t>
            </w:r>
          </w:p>
        </w:tc>
      </w:tr>
      <w:tr w14:paraId="77CF8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606F8A48">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74" w:type="dxa"/>
            <w:vMerge w:val="continue"/>
            <w:shd w:val="clear" w:color="auto" w:fill="auto"/>
            <w:vAlign w:val="center"/>
          </w:tcPr>
          <w:p w14:paraId="04DE6A5B">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10" w:type="dxa"/>
            <w:vMerge w:val="continue"/>
            <w:tcBorders>
              <w:right w:val="single" w:color="auto" w:sz="4" w:space="0"/>
            </w:tcBorders>
            <w:vAlign w:val="center"/>
          </w:tcPr>
          <w:p w14:paraId="5F899590">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4402" w:type="dxa"/>
            <w:tcBorders>
              <w:left w:val="single" w:color="auto" w:sz="4" w:space="0"/>
            </w:tcBorders>
            <w:shd w:val="clear" w:color="auto" w:fill="FFFFFF"/>
            <w:vAlign w:val="center"/>
          </w:tcPr>
          <w:p w14:paraId="4525EB9F">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互联互通评级咨询服务，结合医院信息化建设实际情况，针对性制定出基于《医院信息互联互通标准化成熟度测评方案》评测目标达成的阶段性规划设计方案，对第三方厂商做系统功能缺陷梳理，给出系统改造要求，内容包含评级调研评估、评审过程咨询、评级培训、差异分析、评审过程指导、证明材料辅助、定量测评指导、定性测评指导等。</w:t>
            </w:r>
          </w:p>
        </w:tc>
      </w:tr>
      <w:tr w14:paraId="5A3318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36" w:type="dxa"/>
            <w:vMerge w:val="continue"/>
            <w:noWrap/>
            <w:vAlign w:val="center"/>
          </w:tcPr>
          <w:p w14:paraId="756A8F98">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74" w:type="dxa"/>
            <w:vMerge w:val="continue"/>
            <w:shd w:val="clear" w:color="auto" w:fill="auto"/>
            <w:vAlign w:val="center"/>
          </w:tcPr>
          <w:p w14:paraId="6CF74844">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1710" w:type="dxa"/>
            <w:vMerge w:val="continue"/>
            <w:tcBorders>
              <w:right w:val="single" w:color="auto" w:sz="4" w:space="0"/>
            </w:tcBorders>
            <w:vAlign w:val="center"/>
          </w:tcPr>
          <w:p w14:paraId="39131285">
            <w:pPr>
              <w:spacing w:line="240" w:lineRule="auto"/>
              <w:ind w:left="0" w:firstLine="0" w:firstLineChars="0"/>
              <w:rPr>
                <w:rFonts w:ascii="仿宋_GB2312" w:hAnsi="仿宋_GB2312" w:eastAsia="仿宋_GB2312" w:cs="仿宋_GB2312"/>
                <w:color w:val="auto"/>
                <w:sz w:val="24"/>
                <w:szCs w:val="24"/>
                <w:highlight w:val="none"/>
                <w:lang w:bidi="ar"/>
              </w:rPr>
            </w:pPr>
          </w:p>
        </w:tc>
        <w:tc>
          <w:tcPr>
            <w:tcW w:w="4402" w:type="dxa"/>
            <w:tcBorders>
              <w:left w:val="single" w:color="auto" w:sz="4" w:space="0"/>
            </w:tcBorders>
            <w:shd w:val="clear" w:color="auto" w:fill="FFFFFF"/>
            <w:vAlign w:val="center"/>
          </w:tcPr>
          <w:p w14:paraId="78EA748D">
            <w:pPr>
              <w:spacing w:line="240" w:lineRule="auto"/>
              <w:ind w:left="0" w:firstLine="0" w:firstLineChars="0"/>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智慧服务评级咨询服务，结合医院信息化建设实际情况，针对性制定出智慧服务评测目标达成的阶段性规划设计方案，对第三方厂商做系统功能缺陷梳理，给出系统改造要求，内容包含评级调研评估、评审过程咨询、评审培训、差异分析、评审过程指导、证明材料辅助等。</w:t>
            </w:r>
          </w:p>
        </w:tc>
      </w:tr>
    </w:tbl>
    <w:p w14:paraId="0376A114">
      <w:pPr>
        <w:ind w:firstLine="405"/>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52B4CF58">
      <w:pPr>
        <w:pStyle w:val="3"/>
        <w:numPr>
          <w:ilvl w:val="0"/>
          <w:numId w:val="1"/>
        </w:numPr>
        <w:spacing w:line="240" w:lineRule="auto"/>
        <w:ind w:firstLine="405"/>
        <w:rPr>
          <w:rFonts w:hint="default" w:ascii="仿宋" w:hAnsi="仿宋" w:eastAsia="仿宋" w:cs="仿宋"/>
          <w:color w:val="auto"/>
          <w:sz w:val="36"/>
          <w:szCs w:val="36"/>
          <w:highlight w:val="none"/>
        </w:rPr>
      </w:pPr>
      <w:r>
        <w:rPr>
          <w:rFonts w:ascii="仿宋" w:hAnsi="仿宋" w:eastAsia="仿宋" w:cs="仿宋"/>
          <w:color w:val="auto"/>
          <w:sz w:val="36"/>
          <w:szCs w:val="36"/>
          <w:highlight w:val="none"/>
        </w:rPr>
        <w:t>项目资料信息表格</w:t>
      </w:r>
    </w:p>
    <w:p w14:paraId="1D01D401">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3.1厂商基本信息表</w:t>
      </w:r>
    </w:p>
    <w:tbl>
      <w:tblPr>
        <w:tblStyle w:val="1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4"/>
        <w:gridCol w:w="5796"/>
      </w:tblGrid>
      <w:tr w14:paraId="4F36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200" w:type="dxa"/>
            <w:gridSpan w:val="2"/>
            <w:noWrap/>
            <w:vAlign w:val="center"/>
          </w:tcPr>
          <w:p w14:paraId="5EE02F12">
            <w:pPr>
              <w:widowControl w:val="0"/>
              <w:spacing w:line="360" w:lineRule="auto"/>
              <w:ind w:firstLine="235"/>
              <w:jc w:val="center"/>
              <w:rPr>
                <w:rFonts w:ascii="仿宋" w:hAnsi="仿宋" w:eastAsia="仿宋" w:cs="仿宋"/>
                <w:b/>
                <w:bCs/>
                <w:color w:val="auto"/>
                <w:sz w:val="24"/>
                <w:szCs w:val="24"/>
                <w:highlight w:val="none"/>
              </w:rPr>
            </w:pPr>
            <w:r>
              <w:rPr>
                <w:rFonts w:hint="eastAsia" w:ascii="黑体" w:hAnsi="黑体" w:eastAsia="黑体"/>
                <w:color w:val="auto"/>
                <w:sz w:val="21"/>
                <w:szCs w:val="21"/>
                <w:highlight w:val="none"/>
              </w:rPr>
              <w:t>厂商基本信息表</w:t>
            </w:r>
          </w:p>
        </w:tc>
      </w:tr>
      <w:tr w14:paraId="4CA2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04" w:type="dxa"/>
            <w:vAlign w:val="center"/>
          </w:tcPr>
          <w:p w14:paraId="4512513A">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挂网调研名称</w:t>
            </w:r>
          </w:p>
        </w:tc>
        <w:tc>
          <w:tcPr>
            <w:tcW w:w="5796" w:type="dxa"/>
            <w:vAlign w:val="center"/>
          </w:tcPr>
          <w:p w14:paraId="6385B727">
            <w:pPr>
              <w:jc w:val="both"/>
              <w:rPr>
                <w:rFonts w:ascii="仿宋" w:hAnsi="仿宋" w:eastAsia="仿宋" w:cs="仿宋"/>
                <w:color w:val="auto"/>
                <w:sz w:val="24"/>
                <w:szCs w:val="24"/>
                <w:highlight w:val="none"/>
              </w:rPr>
            </w:pPr>
          </w:p>
        </w:tc>
      </w:tr>
      <w:tr w14:paraId="25D2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04" w:type="dxa"/>
            <w:vAlign w:val="center"/>
          </w:tcPr>
          <w:p w14:paraId="4476F7F6">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报名公司名称</w:t>
            </w:r>
          </w:p>
        </w:tc>
        <w:tc>
          <w:tcPr>
            <w:tcW w:w="5796" w:type="dxa"/>
            <w:vAlign w:val="center"/>
          </w:tcPr>
          <w:p w14:paraId="565F65F5">
            <w:pPr>
              <w:jc w:val="both"/>
              <w:rPr>
                <w:rFonts w:ascii="仿宋" w:hAnsi="仿宋" w:eastAsia="仿宋" w:cs="仿宋"/>
                <w:color w:val="auto"/>
                <w:sz w:val="24"/>
                <w:szCs w:val="24"/>
                <w:highlight w:val="none"/>
              </w:rPr>
            </w:pPr>
          </w:p>
        </w:tc>
      </w:tr>
      <w:tr w14:paraId="550A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04" w:type="dxa"/>
            <w:vAlign w:val="center"/>
          </w:tcPr>
          <w:p w14:paraId="5B668455">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报名人姓名及联系方式</w:t>
            </w:r>
          </w:p>
        </w:tc>
        <w:tc>
          <w:tcPr>
            <w:tcW w:w="5796" w:type="dxa"/>
            <w:vAlign w:val="center"/>
          </w:tcPr>
          <w:p w14:paraId="21460081">
            <w:pPr>
              <w:jc w:val="both"/>
              <w:rPr>
                <w:rFonts w:ascii="仿宋" w:hAnsi="仿宋" w:eastAsia="仿宋" w:cs="仿宋"/>
                <w:color w:val="auto"/>
                <w:sz w:val="24"/>
                <w:szCs w:val="24"/>
                <w:highlight w:val="none"/>
              </w:rPr>
            </w:pPr>
          </w:p>
        </w:tc>
      </w:tr>
      <w:tr w14:paraId="44FF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04" w:type="dxa"/>
            <w:vAlign w:val="center"/>
          </w:tcPr>
          <w:p w14:paraId="6CAB4A4C">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产品生产厂家及产地</w:t>
            </w:r>
          </w:p>
        </w:tc>
        <w:tc>
          <w:tcPr>
            <w:tcW w:w="5796" w:type="dxa"/>
            <w:vAlign w:val="center"/>
          </w:tcPr>
          <w:p w14:paraId="41FB9CBD">
            <w:pPr>
              <w:jc w:val="both"/>
              <w:rPr>
                <w:rFonts w:ascii="仿宋" w:hAnsi="仿宋" w:eastAsia="仿宋" w:cs="仿宋"/>
                <w:color w:val="auto"/>
                <w:sz w:val="24"/>
                <w:szCs w:val="24"/>
                <w:highlight w:val="none"/>
              </w:rPr>
            </w:pPr>
          </w:p>
        </w:tc>
      </w:tr>
      <w:tr w14:paraId="375D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04" w:type="dxa"/>
            <w:vAlign w:val="center"/>
          </w:tcPr>
          <w:p w14:paraId="21DC82B3">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进口、国产</w:t>
            </w:r>
          </w:p>
        </w:tc>
        <w:tc>
          <w:tcPr>
            <w:tcW w:w="5796" w:type="dxa"/>
            <w:vAlign w:val="center"/>
          </w:tcPr>
          <w:p w14:paraId="4F343587">
            <w:pPr>
              <w:jc w:val="both"/>
              <w:rPr>
                <w:rFonts w:ascii="仿宋" w:hAnsi="仿宋" w:eastAsia="仿宋" w:cs="仿宋"/>
                <w:color w:val="auto"/>
                <w:sz w:val="24"/>
                <w:szCs w:val="24"/>
                <w:highlight w:val="none"/>
              </w:rPr>
            </w:pPr>
          </w:p>
        </w:tc>
      </w:tr>
      <w:tr w14:paraId="403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04" w:type="dxa"/>
            <w:vAlign w:val="center"/>
          </w:tcPr>
          <w:p w14:paraId="03E4FD3C">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产品注册证名称或备案名称（有则填写）</w:t>
            </w:r>
          </w:p>
        </w:tc>
        <w:tc>
          <w:tcPr>
            <w:tcW w:w="5796" w:type="dxa"/>
            <w:vAlign w:val="center"/>
          </w:tcPr>
          <w:p w14:paraId="670D193D">
            <w:pPr>
              <w:jc w:val="both"/>
              <w:rPr>
                <w:rFonts w:ascii="仿宋" w:hAnsi="仿宋" w:eastAsia="仿宋" w:cs="仿宋"/>
                <w:color w:val="auto"/>
                <w:sz w:val="24"/>
                <w:szCs w:val="24"/>
                <w:highlight w:val="none"/>
              </w:rPr>
            </w:pPr>
          </w:p>
        </w:tc>
      </w:tr>
      <w:tr w14:paraId="21E0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04" w:type="dxa"/>
            <w:vAlign w:val="center"/>
          </w:tcPr>
          <w:p w14:paraId="6A80A90C">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产品相关产业发展情况（请详述全国产业情况及本公司发展情况）</w:t>
            </w:r>
          </w:p>
        </w:tc>
        <w:tc>
          <w:tcPr>
            <w:tcW w:w="5796" w:type="dxa"/>
            <w:vAlign w:val="center"/>
          </w:tcPr>
          <w:p w14:paraId="4C81531C">
            <w:pPr>
              <w:jc w:val="both"/>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文字描述 1.全国情况：    2.本公司情况：</w:t>
            </w:r>
          </w:p>
        </w:tc>
      </w:tr>
      <w:tr w14:paraId="4773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404" w:type="dxa"/>
            <w:vAlign w:val="center"/>
          </w:tcPr>
          <w:p w14:paraId="22DF5E75">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产品市场供给情况（简述本公司供给情况，且另附佐证材料）</w:t>
            </w:r>
          </w:p>
        </w:tc>
        <w:tc>
          <w:tcPr>
            <w:tcW w:w="5796" w:type="dxa"/>
            <w:vAlign w:val="center"/>
          </w:tcPr>
          <w:p w14:paraId="2F4A8BC6">
            <w:pPr>
              <w:jc w:val="both"/>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文字描述</w:t>
            </w:r>
          </w:p>
        </w:tc>
      </w:tr>
      <w:tr w14:paraId="3722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404" w:type="dxa"/>
            <w:vAlign w:val="center"/>
          </w:tcPr>
          <w:p w14:paraId="0AE0B508">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公司企业类型（另附佐证材料）</w:t>
            </w:r>
          </w:p>
        </w:tc>
        <w:tc>
          <w:tcPr>
            <w:tcW w:w="5796" w:type="dxa"/>
            <w:vAlign w:val="center"/>
          </w:tcPr>
          <w:p w14:paraId="23B2CD3D">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大型企业（   ）   中型企业（   ）   小型企业（   ）   微型企业（   ）   监狱企业（   ）   其他</w:t>
            </w:r>
            <w:r>
              <w:rPr>
                <w:rStyle w:val="21"/>
                <w:rFonts w:ascii="仿宋" w:hAnsi="仿宋" w:eastAsia="仿宋" w:cs="仿宋"/>
                <w:color w:val="auto"/>
                <w:highlight w:val="none"/>
                <w:lang w:bidi="ar"/>
              </w:rPr>
              <w:t xml:space="preserve">          </w:t>
            </w:r>
            <w:r>
              <w:rPr>
                <w:rStyle w:val="22"/>
                <w:rFonts w:ascii="仿宋" w:hAnsi="仿宋" w:eastAsia="仿宋" w:cs="仿宋"/>
                <w:color w:val="auto"/>
                <w:highlight w:val="none"/>
                <w:lang w:bidi="ar"/>
              </w:rPr>
              <w:t>注：“是”打√</w:t>
            </w:r>
          </w:p>
        </w:tc>
      </w:tr>
      <w:tr w14:paraId="64D4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404" w:type="dxa"/>
            <w:vAlign w:val="center"/>
          </w:tcPr>
          <w:p w14:paraId="5FEA1D15">
            <w:pP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公司企业资质</w:t>
            </w:r>
          </w:p>
          <w:p w14:paraId="4DD49B4B">
            <w:pPr>
              <w:pStyle w:val="9"/>
              <w:rPr>
                <w:color w:val="auto"/>
                <w:highlight w:val="none"/>
              </w:rPr>
            </w:pPr>
            <w:r>
              <w:rPr>
                <w:rFonts w:hint="eastAsia" w:ascii="仿宋" w:hAnsi="仿宋" w:eastAsia="仿宋" w:cs="仿宋"/>
                <w:color w:val="auto"/>
                <w:kern w:val="0"/>
                <w:sz w:val="24"/>
                <w:szCs w:val="24"/>
                <w:highlight w:val="none"/>
                <w:lang w:bidi="ar"/>
              </w:rPr>
              <w:t>（四川本地公司可不填分公司情况）</w:t>
            </w:r>
          </w:p>
        </w:tc>
        <w:tc>
          <w:tcPr>
            <w:tcW w:w="5796" w:type="dxa"/>
            <w:vAlign w:val="center"/>
          </w:tcPr>
          <w:p w14:paraId="5BDC3A14">
            <w:pP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公司成立时间（    ）注册金额</w:t>
            </w:r>
            <w:r>
              <w:rPr>
                <w:rStyle w:val="21"/>
                <w:rFonts w:ascii="仿宋" w:hAnsi="仿宋" w:eastAsia="仿宋" w:cs="仿宋"/>
                <w:color w:val="auto"/>
                <w:highlight w:val="none"/>
                <w:u w:val="none"/>
                <w:lang w:bidi="ar"/>
              </w:rPr>
              <w:t>（   ） ,员工总人数（    ）,四川是否有分公司（   ），四川分公司名称（      ），四川分公司员工人数（    ）</w:t>
            </w:r>
          </w:p>
        </w:tc>
      </w:tr>
      <w:tr w14:paraId="6C7A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404" w:type="dxa"/>
            <w:vAlign w:val="center"/>
          </w:tcPr>
          <w:p w14:paraId="428A78A1">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产品环境标志和节能产品认证证书（另附相关证书）</w:t>
            </w:r>
          </w:p>
        </w:tc>
        <w:tc>
          <w:tcPr>
            <w:tcW w:w="5796" w:type="dxa"/>
            <w:vAlign w:val="center"/>
          </w:tcPr>
          <w:p w14:paraId="42DCD43B">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环境标志产品（   ）       节能产品（   ）                      注：1.“是”打√，“否”打×  </w:t>
            </w:r>
          </w:p>
        </w:tc>
      </w:tr>
      <w:tr w14:paraId="2795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3404" w:type="dxa"/>
            <w:vAlign w:val="center"/>
          </w:tcPr>
          <w:p w14:paraId="44D1BA4C">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其他相关文件证书（根据本公司情况可自行添加，且另附相关证书）</w:t>
            </w:r>
          </w:p>
        </w:tc>
        <w:tc>
          <w:tcPr>
            <w:tcW w:w="5796" w:type="dxa"/>
            <w:vAlign w:val="center"/>
          </w:tcPr>
          <w:p w14:paraId="357B39E9">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①国家规定投标人具有质量管理体系认证（  ）                 ②环境管理体系认证（  ）③商品售后服务评价体系（  ） ④有害物质限量认证证书（  ）⑤ 诚信管理体系（  ）                  ⑥其他</w:t>
            </w:r>
            <w:r>
              <w:rPr>
                <w:rStyle w:val="21"/>
                <w:rFonts w:ascii="仿宋" w:hAnsi="仿宋" w:eastAsia="仿宋" w:cs="仿宋"/>
                <w:color w:val="auto"/>
                <w:highlight w:val="none"/>
                <w:lang w:bidi="ar"/>
              </w:rPr>
              <w:t xml:space="preserve">         </w:t>
            </w:r>
            <w:r>
              <w:rPr>
                <w:rStyle w:val="22"/>
                <w:rFonts w:ascii="仿宋" w:hAnsi="仿宋" w:eastAsia="仿宋" w:cs="仿宋"/>
                <w:color w:val="auto"/>
                <w:highlight w:val="none"/>
                <w:lang w:bidi="ar"/>
              </w:rPr>
              <w:t xml:space="preserve">                                          注：“是”打√        </w:t>
            </w:r>
          </w:p>
        </w:tc>
      </w:tr>
      <w:tr w14:paraId="4902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04" w:type="dxa"/>
            <w:noWrap/>
            <w:vAlign w:val="center"/>
          </w:tcPr>
          <w:p w14:paraId="1F5D9EE1">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商务要求</w:t>
            </w:r>
          </w:p>
        </w:tc>
        <w:tc>
          <w:tcPr>
            <w:tcW w:w="5796" w:type="dxa"/>
            <w:vAlign w:val="center"/>
          </w:tcPr>
          <w:p w14:paraId="4CEE7CD0">
            <w:pP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1.质保期：</w:t>
            </w:r>
            <w:r>
              <w:rPr>
                <w:rStyle w:val="21"/>
                <w:rFonts w:ascii="仿宋" w:hAnsi="仿宋" w:eastAsia="仿宋" w:cs="仿宋"/>
                <w:color w:val="auto"/>
                <w:highlight w:val="none"/>
                <w:lang w:bidi="ar"/>
              </w:rPr>
              <w:t xml:space="preserve">     </w:t>
            </w:r>
            <w:r>
              <w:rPr>
                <w:rStyle w:val="22"/>
                <w:rFonts w:ascii="仿宋" w:hAnsi="仿宋" w:eastAsia="仿宋" w:cs="仿宋"/>
                <w:color w:val="auto"/>
                <w:highlight w:val="none"/>
                <w:lang w:bidi="ar"/>
              </w:rPr>
              <w:t>年     2. 提供备用机：</w:t>
            </w:r>
            <w:r>
              <w:rPr>
                <w:rStyle w:val="21"/>
                <w:rFonts w:ascii="仿宋" w:hAnsi="仿宋" w:eastAsia="仿宋" w:cs="仿宋"/>
                <w:color w:val="auto"/>
                <w:highlight w:val="none"/>
                <w:lang w:bidi="ar"/>
              </w:rPr>
              <w:t xml:space="preserve">     </w:t>
            </w:r>
            <w:r>
              <w:rPr>
                <w:rStyle w:val="22"/>
                <w:rFonts w:ascii="仿宋" w:hAnsi="仿宋" w:eastAsia="仿宋" w:cs="仿宋"/>
                <w:color w:val="auto"/>
                <w:highlight w:val="none"/>
                <w:lang w:bidi="ar"/>
              </w:rPr>
              <w:t xml:space="preserve"> 台        3.提供升级更新服务：</w:t>
            </w:r>
            <w:r>
              <w:rPr>
                <w:rStyle w:val="21"/>
                <w:rFonts w:ascii="仿宋" w:hAnsi="仿宋" w:eastAsia="仿宋" w:cs="仿宋"/>
                <w:color w:val="auto"/>
                <w:highlight w:val="none"/>
                <w:lang w:bidi="ar"/>
              </w:rPr>
              <w:t xml:space="preserve">     </w:t>
            </w:r>
            <w:r>
              <w:rPr>
                <w:rStyle w:val="22"/>
                <w:rFonts w:ascii="仿宋" w:hAnsi="仿宋" w:eastAsia="仿宋" w:cs="仿宋"/>
                <w:color w:val="auto"/>
                <w:highlight w:val="none"/>
                <w:lang w:bidi="ar"/>
              </w:rPr>
              <w:t xml:space="preserve">（是或否）                       </w:t>
            </w:r>
          </w:p>
        </w:tc>
      </w:tr>
      <w:tr w14:paraId="1C80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0" w:type="dxa"/>
            <w:gridSpan w:val="2"/>
            <w:noWrap/>
            <w:vAlign w:val="center"/>
          </w:tcPr>
          <w:p w14:paraId="53965518">
            <w:pP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注：如公司无该项目的填写无。 </w:t>
            </w:r>
          </w:p>
        </w:tc>
      </w:tr>
    </w:tbl>
    <w:p w14:paraId="1DFF9668">
      <w:pPr>
        <w:spacing w:line="360" w:lineRule="auto"/>
        <w:ind w:firstLine="315"/>
        <w:jc w:val="right"/>
        <w:rPr>
          <w:rFonts w:ascii="仿宋_GB2312" w:hAnsi="仿宋_GB2312" w:eastAsia="仿宋_GB2312"/>
          <w:b/>
          <w:color w:val="auto"/>
          <w:sz w:val="28"/>
          <w:highlight w:val="none"/>
        </w:rPr>
      </w:pPr>
      <w:r>
        <w:rPr>
          <w:rFonts w:hint="eastAsia" w:ascii="仿宋_GB2312" w:hAnsi="仿宋_GB2312" w:eastAsia="仿宋_GB2312"/>
          <w:b/>
          <w:color w:val="auto"/>
          <w:sz w:val="28"/>
          <w:highlight w:val="none"/>
        </w:rPr>
        <w:t xml:space="preserve">厂家（供应商）：盖公章 </w:t>
      </w:r>
    </w:p>
    <w:p w14:paraId="3D583BB4">
      <w:pPr>
        <w:spacing w:line="360" w:lineRule="auto"/>
        <w:ind w:firstLine="315"/>
        <w:jc w:val="right"/>
        <w:rPr>
          <w:rFonts w:ascii="仿宋_GB2312" w:hAnsi="仿宋_GB2312" w:eastAsia="仿宋_GB2312"/>
          <w:color w:val="auto"/>
          <w:sz w:val="28"/>
          <w:highlight w:val="none"/>
        </w:rPr>
      </w:pPr>
      <w:r>
        <w:rPr>
          <w:rFonts w:hint="eastAsia" w:ascii="仿宋_GB2312" w:hAnsi="仿宋_GB2312" w:eastAsia="仿宋_GB2312"/>
          <w:b/>
          <w:color w:val="auto"/>
          <w:sz w:val="28"/>
          <w:highlight w:val="none"/>
        </w:rPr>
        <w:t>日期：  年  月   日</w:t>
      </w:r>
      <w:r>
        <w:rPr>
          <w:rFonts w:hint="eastAsia" w:ascii="仿宋_GB2312" w:hAnsi="仿宋_GB2312" w:eastAsia="仿宋_GB2312"/>
          <w:color w:val="auto"/>
          <w:sz w:val="28"/>
          <w:highlight w:val="none"/>
        </w:rPr>
        <w:t xml:space="preserve">  </w:t>
      </w:r>
    </w:p>
    <w:p w14:paraId="0083EC37">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3.2产品信息表</w:t>
      </w:r>
    </w:p>
    <w:tbl>
      <w:tblPr>
        <w:tblStyle w:val="16"/>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2050"/>
        <w:gridCol w:w="1000"/>
        <w:gridCol w:w="925"/>
        <w:gridCol w:w="1037"/>
        <w:gridCol w:w="738"/>
        <w:gridCol w:w="1012"/>
        <w:gridCol w:w="1437"/>
      </w:tblGrid>
      <w:tr w14:paraId="2C8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563" w:type="dxa"/>
            <w:gridSpan w:val="8"/>
            <w:vAlign w:val="center"/>
          </w:tcPr>
          <w:p w14:paraId="03B959CA">
            <w:pPr>
              <w:widowControl w:val="0"/>
              <w:spacing w:line="360" w:lineRule="auto"/>
              <w:ind w:firstLine="235"/>
              <w:jc w:val="center"/>
              <w:rPr>
                <w:rFonts w:ascii="仿宋" w:hAnsi="仿宋" w:eastAsia="仿宋" w:cs="仿宋"/>
                <w:b/>
                <w:bCs/>
                <w:color w:val="auto"/>
                <w:sz w:val="24"/>
                <w:szCs w:val="24"/>
                <w:highlight w:val="none"/>
              </w:rPr>
            </w:pPr>
            <w:r>
              <w:rPr>
                <w:rFonts w:hint="eastAsia" w:ascii="黑体" w:hAnsi="黑体" w:eastAsia="黑体"/>
                <w:color w:val="auto"/>
                <w:sz w:val="21"/>
                <w:szCs w:val="21"/>
                <w:highlight w:val="none"/>
              </w:rPr>
              <w:t>产品信息表</w:t>
            </w:r>
          </w:p>
        </w:tc>
      </w:tr>
      <w:tr w14:paraId="248A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364" w:type="dxa"/>
            <w:vAlign w:val="center"/>
          </w:tcPr>
          <w:p w14:paraId="2125A18F">
            <w:pPr>
              <w:widowControl w:val="0"/>
              <w:adjustRightInd w:val="0"/>
              <w:snapToGrid w:val="0"/>
              <w:spacing w:line="240" w:lineRule="auto"/>
              <w:ind w:left="0" w:firstLine="0" w:firstLineChars="0"/>
              <w:jc w:val="center"/>
              <w:textAlignment w:val="center"/>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产品整体架构描述</w:t>
            </w:r>
          </w:p>
        </w:tc>
        <w:tc>
          <w:tcPr>
            <w:tcW w:w="8199" w:type="dxa"/>
            <w:gridSpan w:val="7"/>
          </w:tcPr>
          <w:p w14:paraId="070A5DB8">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39BC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364" w:type="dxa"/>
            <w:vAlign w:val="center"/>
          </w:tcPr>
          <w:p w14:paraId="343CAC33">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产品升级更新管理描述</w:t>
            </w:r>
          </w:p>
        </w:tc>
        <w:tc>
          <w:tcPr>
            <w:tcW w:w="8199" w:type="dxa"/>
            <w:gridSpan w:val="7"/>
          </w:tcPr>
          <w:p w14:paraId="50D4248A">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538E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4" w:type="dxa"/>
            <w:vAlign w:val="center"/>
          </w:tcPr>
          <w:p w14:paraId="199D1E85">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产品客户化开发管理描述</w:t>
            </w:r>
          </w:p>
        </w:tc>
        <w:tc>
          <w:tcPr>
            <w:tcW w:w="8199" w:type="dxa"/>
            <w:gridSpan w:val="7"/>
          </w:tcPr>
          <w:p w14:paraId="78BB51C8">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465F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4" w:type="dxa"/>
            <w:vMerge w:val="restart"/>
            <w:vAlign w:val="center"/>
          </w:tcPr>
          <w:p w14:paraId="251D4D24">
            <w:pPr>
              <w:widowControl w:val="0"/>
              <w:adjustRightInd w:val="0"/>
              <w:snapToGrid w:val="0"/>
              <w:spacing w:line="240" w:lineRule="auto"/>
              <w:ind w:left="0" w:firstLine="0" w:firstLineChars="0"/>
              <w:jc w:val="center"/>
              <w:textAlignment w:val="center"/>
              <w:rPr>
                <w:color w:val="auto"/>
                <w:highlight w:val="none"/>
              </w:rPr>
            </w:pPr>
            <w:r>
              <w:rPr>
                <w:rFonts w:hint="eastAsia" w:ascii="仿宋" w:hAnsi="仿宋" w:eastAsia="仿宋" w:cs="仿宋"/>
                <w:color w:val="auto"/>
                <w:sz w:val="24"/>
                <w:szCs w:val="24"/>
                <w:highlight w:val="none"/>
              </w:rPr>
              <w:t>产品信息描述</w:t>
            </w:r>
          </w:p>
        </w:tc>
        <w:tc>
          <w:tcPr>
            <w:tcW w:w="2050" w:type="dxa"/>
            <w:vAlign w:val="center"/>
          </w:tcPr>
          <w:p w14:paraId="58F31856">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模块名称</w:t>
            </w:r>
          </w:p>
        </w:tc>
        <w:tc>
          <w:tcPr>
            <w:tcW w:w="1000" w:type="dxa"/>
            <w:vAlign w:val="center"/>
          </w:tcPr>
          <w:p w14:paraId="432ABAD0">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是否自有产品</w:t>
            </w:r>
          </w:p>
        </w:tc>
        <w:tc>
          <w:tcPr>
            <w:tcW w:w="925" w:type="dxa"/>
            <w:vAlign w:val="center"/>
          </w:tcPr>
          <w:p w14:paraId="528267E5">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最新版本号</w:t>
            </w:r>
          </w:p>
        </w:tc>
        <w:tc>
          <w:tcPr>
            <w:tcW w:w="1037" w:type="dxa"/>
            <w:vAlign w:val="center"/>
          </w:tcPr>
          <w:p w14:paraId="29F06CED">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版本初次发布时间</w:t>
            </w:r>
          </w:p>
        </w:tc>
        <w:tc>
          <w:tcPr>
            <w:tcW w:w="738" w:type="dxa"/>
            <w:vAlign w:val="center"/>
          </w:tcPr>
          <w:p w14:paraId="2D904E06">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开发语言</w:t>
            </w:r>
          </w:p>
        </w:tc>
        <w:tc>
          <w:tcPr>
            <w:tcW w:w="1012" w:type="dxa"/>
            <w:vAlign w:val="center"/>
          </w:tcPr>
          <w:p w14:paraId="1F274D79">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支持的数据库</w:t>
            </w:r>
          </w:p>
        </w:tc>
        <w:tc>
          <w:tcPr>
            <w:tcW w:w="1437" w:type="dxa"/>
            <w:vAlign w:val="center"/>
          </w:tcPr>
          <w:p w14:paraId="65AA9866">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是否涉及第三方控件</w:t>
            </w:r>
          </w:p>
        </w:tc>
      </w:tr>
      <w:tr w14:paraId="7E63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4" w:type="dxa"/>
            <w:vMerge w:val="continue"/>
            <w:vAlign w:val="center"/>
          </w:tcPr>
          <w:p w14:paraId="16D417C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2050" w:type="dxa"/>
          </w:tcPr>
          <w:p w14:paraId="6A90DC4E">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00" w:type="dxa"/>
          </w:tcPr>
          <w:p w14:paraId="5CC4A315">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925" w:type="dxa"/>
          </w:tcPr>
          <w:p w14:paraId="56D2E1F3">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37" w:type="dxa"/>
          </w:tcPr>
          <w:p w14:paraId="51E66D00">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738" w:type="dxa"/>
          </w:tcPr>
          <w:p w14:paraId="66C12A34">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12" w:type="dxa"/>
          </w:tcPr>
          <w:p w14:paraId="02DC6186">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437" w:type="dxa"/>
          </w:tcPr>
          <w:p w14:paraId="04377AE9">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18FE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4" w:type="dxa"/>
            <w:vMerge w:val="continue"/>
            <w:vAlign w:val="center"/>
          </w:tcPr>
          <w:p w14:paraId="25D7B2E6">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2050" w:type="dxa"/>
          </w:tcPr>
          <w:p w14:paraId="30F3A508">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00" w:type="dxa"/>
          </w:tcPr>
          <w:p w14:paraId="0D8DB1DF">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925" w:type="dxa"/>
          </w:tcPr>
          <w:p w14:paraId="1357DE3F">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37" w:type="dxa"/>
          </w:tcPr>
          <w:p w14:paraId="2F2B763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738" w:type="dxa"/>
          </w:tcPr>
          <w:p w14:paraId="3E367D73">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12" w:type="dxa"/>
          </w:tcPr>
          <w:p w14:paraId="1C713034">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437" w:type="dxa"/>
          </w:tcPr>
          <w:p w14:paraId="0F03AB42">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4EA3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4" w:type="dxa"/>
            <w:vMerge w:val="continue"/>
            <w:vAlign w:val="center"/>
          </w:tcPr>
          <w:p w14:paraId="1770A84D">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2050" w:type="dxa"/>
          </w:tcPr>
          <w:p w14:paraId="59D42D90">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00" w:type="dxa"/>
          </w:tcPr>
          <w:p w14:paraId="182A272F">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925" w:type="dxa"/>
          </w:tcPr>
          <w:p w14:paraId="0640D363">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37" w:type="dxa"/>
          </w:tcPr>
          <w:p w14:paraId="187CDAC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738" w:type="dxa"/>
          </w:tcPr>
          <w:p w14:paraId="39606F1A">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12" w:type="dxa"/>
          </w:tcPr>
          <w:p w14:paraId="7BA18124">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437" w:type="dxa"/>
          </w:tcPr>
          <w:p w14:paraId="23E581AB">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0684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64" w:type="dxa"/>
            <w:vMerge w:val="continue"/>
            <w:vAlign w:val="center"/>
          </w:tcPr>
          <w:p w14:paraId="2A262934">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2050" w:type="dxa"/>
          </w:tcPr>
          <w:p w14:paraId="6A4196DA">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00" w:type="dxa"/>
          </w:tcPr>
          <w:p w14:paraId="577730A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925" w:type="dxa"/>
          </w:tcPr>
          <w:p w14:paraId="492A7870">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37" w:type="dxa"/>
          </w:tcPr>
          <w:p w14:paraId="4388241D">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738" w:type="dxa"/>
          </w:tcPr>
          <w:p w14:paraId="013E480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12" w:type="dxa"/>
          </w:tcPr>
          <w:p w14:paraId="107EE0B1">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437" w:type="dxa"/>
          </w:tcPr>
          <w:p w14:paraId="7CAE7176">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24EC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64" w:type="dxa"/>
            <w:vMerge w:val="continue"/>
            <w:vAlign w:val="center"/>
          </w:tcPr>
          <w:p w14:paraId="238442B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2050" w:type="dxa"/>
          </w:tcPr>
          <w:p w14:paraId="274D7580">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00" w:type="dxa"/>
          </w:tcPr>
          <w:p w14:paraId="3C2ACFF5">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925" w:type="dxa"/>
          </w:tcPr>
          <w:p w14:paraId="527D7EA5">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37" w:type="dxa"/>
          </w:tcPr>
          <w:p w14:paraId="7EE79AD0">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738" w:type="dxa"/>
          </w:tcPr>
          <w:p w14:paraId="31288F64">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12" w:type="dxa"/>
          </w:tcPr>
          <w:p w14:paraId="1221291A">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437" w:type="dxa"/>
          </w:tcPr>
          <w:p w14:paraId="44D7518F">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4D46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4" w:type="dxa"/>
            <w:vMerge w:val="continue"/>
            <w:vAlign w:val="center"/>
          </w:tcPr>
          <w:p w14:paraId="7BFE2820">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2050" w:type="dxa"/>
          </w:tcPr>
          <w:p w14:paraId="73EED11E">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00" w:type="dxa"/>
          </w:tcPr>
          <w:p w14:paraId="0187C3E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925" w:type="dxa"/>
          </w:tcPr>
          <w:p w14:paraId="624D4E5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37" w:type="dxa"/>
          </w:tcPr>
          <w:p w14:paraId="0639A1A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738" w:type="dxa"/>
          </w:tcPr>
          <w:p w14:paraId="71F2AC7F">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12" w:type="dxa"/>
          </w:tcPr>
          <w:p w14:paraId="50EBD4A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437" w:type="dxa"/>
          </w:tcPr>
          <w:p w14:paraId="0248361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1D11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64" w:type="dxa"/>
            <w:vMerge w:val="continue"/>
            <w:vAlign w:val="center"/>
          </w:tcPr>
          <w:p w14:paraId="32802936">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2050" w:type="dxa"/>
          </w:tcPr>
          <w:p w14:paraId="379C500A">
            <w:pPr>
              <w:widowControl w:val="0"/>
              <w:adjustRightInd w:val="0"/>
              <w:snapToGrid w:val="0"/>
              <w:spacing w:line="240" w:lineRule="auto"/>
              <w:ind w:left="0" w:firstLine="0" w:firstLineChars="0"/>
              <w:jc w:val="center"/>
              <w:textAlignment w:val="center"/>
              <w:rPr>
                <w:rFonts w:ascii="仿宋" w:hAnsi="仿宋" w:eastAsia="仿宋" w:cs="仿宋"/>
                <w:color w:val="auto"/>
                <w:sz w:val="24"/>
                <w:szCs w:val="24"/>
                <w:highlight w:val="none"/>
              </w:rPr>
            </w:pPr>
          </w:p>
        </w:tc>
        <w:tc>
          <w:tcPr>
            <w:tcW w:w="1000" w:type="dxa"/>
          </w:tcPr>
          <w:p w14:paraId="50FB6F1F">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925" w:type="dxa"/>
          </w:tcPr>
          <w:p w14:paraId="485F819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37" w:type="dxa"/>
          </w:tcPr>
          <w:p w14:paraId="5790A454">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738" w:type="dxa"/>
          </w:tcPr>
          <w:p w14:paraId="7287BE27">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012" w:type="dxa"/>
          </w:tcPr>
          <w:p w14:paraId="4849344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c>
          <w:tcPr>
            <w:tcW w:w="1437" w:type="dxa"/>
          </w:tcPr>
          <w:p w14:paraId="5952B03D">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6A80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64" w:type="dxa"/>
            <w:vAlign w:val="center"/>
          </w:tcPr>
          <w:p w14:paraId="28A0F29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AI产品情况描述</w:t>
            </w:r>
          </w:p>
        </w:tc>
        <w:tc>
          <w:tcPr>
            <w:tcW w:w="8199" w:type="dxa"/>
            <w:gridSpan w:val="7"/>
          </w:tcPr>
          <w:p w14:paraId="0DFBC62C">
            <w:pPr>
              <w:widowControl w:val="0"/>
              <w:adjustRightInd w:val="0"/>
              <w:snapToGrid w:val="0"/>
              <w:spacing w:line="240" w:lineRule="auto"/>
              <w:ind w:left="0" w:firstLine="0" w:firstLineChars="0"/>
              <w:jc w:val="center"/>
              <w:rPr>
                <w:rFonts w:ascii="仿宋" w:hAnsi="仿宋" w:eastAsia="仿宋" w:cs="仿宋"/>
                <w:color w:val="auto"/>
                <w:sz w:val="24"/>
                <w:szCs w:val="24"/>
                <w:highlight w:val="none"/>
              </w:rPr>
            </w:pPr>
          </w:p>
          <w:p w14:paraId="48E53F7E">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r w14:paraId="6F80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64" w:type="dxa"/>
            <w:vAlign w:val="center"/>
          </w:tcPr>
          <w:p w14:paraId="5B944BCF">
            <w:pPr>
              <w:widowControl/>
              <w:adjustRightInd w:val="0"/>
              <w:snapToGrid w:val="0"/>
              <w:spacing w:line="240" w:lineRule="auto"/>
              <w:ind w:left="0"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产品信创支持描述</w:t>
            </w:r>
          </w:p>
        </w:tc>
        <w:tc>
          <w:tcPr>
            <w:tcW w:w="8199" w:type="dxa"/>
            <w:gridSpan w:val="7"/>
          </w:tcPr>
          <w:p w14:paraId="1F7F89EC">
            <w:pPr>
              <w:widowControl/>
              <w:adjustRightInd w:val="0"/>
              <w:snapToGrid w:val="0"/>
              <w:spacing w:line="240" w:lineRule="auto"/>
              <w:ind w:left="0" w:firstLine="0" w:firstLineChars="0"/>
              <w:jc w:val="center"/>
              <w:rPr>
                <w:rFonts w:ascii="仿宋" w:hAnsi="仿宋" w:eastAsia="仿宋" w:cs="仿宋"/>
                <w:b/>
                <w:bCs/>
                <w:color w:val="auto"/>
                <w:sz w:val="24"/>
                <w:szCs w:val="24"/>
                <w:highlight w:val="none"/>
              </w:rPr>
            </w:pPr>
          </w:p>
        </w:tc>
      </w:tr>
    </w:tbl>
    <w:p w14:paraId="11223F37">
      <w:pPr>
        <w:spacing w:line="360" w:lineRule="auto"/>
        <w:ind w:firstLine="3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填写说明：填写本次项目建设涉及核心产品信息，如实填写，涉及第三方控件请标明</w:t>
      </w:r>
    </w:p>
    <w:p w14:paraId="27E018A0">
      <w:pPr>
        <w:spacing w:line="360" w:lineRule="auto"/>
        <w:ind w:firstLine="315"/>
        <w:jc w:val="right"/>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 xml:space="preserve">厂家（供应商）：盖公章 </w:t>
      </w:r>
    </w:p>
    <w:p w14:paraId="183F875C">
      <w:pPr>
        <w:spacing w:line="360" w:lineRule="auto"/>
        <w:ind w:firstLine="315"/>
        <w:jc w:val="right"/>
        <w:rPr>
          <w:rFonts w:ascii="仿宋_GB2312" w:hAnsi="仿宋_GB2312" w:eastAsia="仿宋_GB2312" w:cs="仿宋_GB2312"/>
          <w:b/>
          <w:color w:val="auto"/>
          <w:sz w:val="32"/>
          <w:highlight w:val="none"/>
        </w:rPr>
      </w:pPr>
      <w:r>
        <w:rPr>
          <w:rFonts w:hint="eastAsia" w:ascii="仿宋_GB2312" w:hAnsi="仿宋_GB2312" w:eastAsia="仿宋_GB2312" w:cs="仿宋_GB2312"/>
          <w:b/>
          <w:color w:val="auto"/>
          <w:sz w:val="28"/>
          <w:highlight w:val="none"/>
        </w:rPr>
        <w:t>日期：  年  月   日</w:t>
      </w:r>
      <w:r>
        <w:rPr>
          <w:rFonts w:hint="eastAsia" w:ascii="仿宋_GB2312" w:hAnsi="仿宋_GB2312" w:eastAsia="仿宋_GB2312" w:cs="仿宋_GB2312"/>
          <w:color w:val="auto"/>
          <w:sz w:val="28"/>
          <w:highlight w:val="none"/>
        </w:rPr>
        <w:t xml:space="preserve">   </w:t>
      </w:r>
    </w:p>
    <w:p w14:paraId="33177A76">
      <w:pPr>
        <w:pStyle w:val="4"/>
        <w:spacing w:line="240" w:lineRule="auto"/>
        <w:ind w:firstLine="36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3.3配套服务器、存储等硬件资源配置表</w:t>
      </w:r>
    </w:p>
    <w:tbl>
      <w:tblPr>
        <w:tblStyle w:val="16"/>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83"/>
        <w:gridCol w:w="1179"/>
        <w:gridCol w:w="1076"/>
        <w:gridCol w:w="3135"/>
        <w:gridCol w:w="994"/>
      </w:tblGrid>
      <w:tr w14:paraId="7BD2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501" w:type="dxa"/>
            <w:gridSpan w:val="6"/>
            <w:vAlign w:val="center"/>
          </w:tcPr>
          <w:p w14:paraId="098C2BF5">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配套服务器、存储等硬件资源配置表</w:t>
            </w:r>
          </w:p>
        </w:tc>
      </w:tr>
      <w:tr w14:paraId="187E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4" w:type="dxa"/>
            <w:vAlign w:val="center"/>
          </w:tcPr>
          <w:p w14:paraId="521164B0">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序号</w:t>
            </w:r>
          </w:p>
        </w:tc>
        <w:tc>
          <w:tcPr>
            <w:tcW w:w="2383" w:type="dxa"/>
            <w:vAlign w:val="center"/>
          </w:tcPr>
          <w:p w14:paraId="5225726C">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名称</w:t>
            </w:r>
          </w:p>
        </w:tc>
        <w:tc>
          <w:tcPr>
            <w:tcW w:w="1179" w:type="dxa"/>
            <w:vAlign w:val="center"/>
          </w:tcPr>
          <w:p w14:paraId="705FF4F8">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用途</w:t>
            </w:r>
          </w:p>
        </w:tc>
        <w:tc>
          <w:tcPr>
            <w:tcW w:w="1076" w:type="dxa"/>
            <w:vAlign w:val="center"/>
          </w:tcPr>
          <w:p w14:paraId="34CBA511">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数量</w:t>
            </w:r>
          </w:p>
        </w:tc>
        <w:tc>
          <w:tcPr>
            <w:tcW w:w="3135" w:type="dxa"/>
            <w:vAlign w:val="center"/>
          </w:tcPr>
          <w:p w14:paraId="27BC5C59">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参数要求</w:t>
            </w:r>
          </w:p>
        </w:tc>
        <w:tc>
          <w:tcPr>
            <w:tcW w:w="994" w:type="dxa"/>
            <w:vAlign w:val="center"/>
          </w:tcPr>
          <w:p w14:paraId="15B749ED">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备注</w:t>
            </w:r>
          </w:p>
        </w:tc>
      </w:tr>
      <w:tr w14:paraId="4262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3054019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12BAE67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1CE48559">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7EBEAC8B">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060F7982">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5554A5EB">
            <w:pPr>
              <w:widowControl w:val="0"/>
              <w:spacing w:line="360" w:lineRule="auto"/>
              <w:ind w:firstLine="235"/>
              <w:jc w:val="center"/>
              <w:rPr>
                <w:rFonts w:ascii="仿宋_GB2312" w:hAnsi="仿宋_GB2312" w:eastAsia="仿宋_GB2312" w:cs="仿宋_GB2312"/>
                <w:color w:val="auto"/>
                <w:sz w:val="21"/>
                <w:szCs w:val="21"/>
                <w:highlight w:val="none"/>
              </w:rPr>
            </w:pPr>
          </w:p>
        </w:tc>
      </w:tr>
      <w:tr w14:paraId="0B80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279B3610">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4C85132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5C1ABEC4">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3FE54EC8">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7E82DB80">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0773556E">
            <w:pPr>
              <w:widowControl w:val="0"/>
              <w:spacing w:line="360" w:lineRule="auto"/>
              <w:ind w:firstLine="235"/>
              <w:jc w:val="center"/>
              <w:rPr>
                <w:rFonts w:ascii="仿宋_GB2312" w:hAnsi="仿宋_GB2312" w:eastAsia="仿宋_GB2312" w:cs="仿宋_GB2312"/>
                <w:color w:val="auto"/>
                <w:sz w:val="21"/>
                <w:szCs w:val="21"/>
                <w:highlight w:val="none"/>
              </w:rPr>
            </w:pPr>
          </w:p>
        </w:tc>
      </w:tr>
      <w:tr w14:paraId="240B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04F44B6F">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2EFE944D">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49E2537C">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6BDE1EED">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71A1FE98">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6240CB25">
            <w:pPr>
              <w:widowControl w:val="0"/>
              <w:spacing w:line="360" w:lineRule="auto"/>
              <w:ind w:firstLine="235"/>
              <w:jc w:val="center"/>
              <w:rPr>
                <w:rFonts w:ascii="仿宋_GB2312" w:hAnsi="仿宋_GB2312" w:eastAsia="仿宋_GB2312" w:cs="仿宋_GB2312"/>
                <w:color w:val="auto"/>
                <w:sz w:val="21"/>
                <w:szCs w:val="21"/>
                <w:highlight w:val="none"/>
              </w:rPr>
            </w:pPr>
          </w:p>
        </w:tc>
      </w:tr>
      <w:tr w14:paraId="05F6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0ECA3B50">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61B0386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57E3E849">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2A1317BE">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065479CE">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2B7B26BE">
            <w:pPr>
              <w:widowControl w:val="0"/>
              <w:spacing w:line="360" w:lineRule="auto"/>
              <w:ind w:firstLine="235"/>
              <w:jc w:val="center"/>
              <w:rPr>
                <w:rFonts w:ascii="仿宋_GB2312" w:hAnsi="仿宋_GB2312" w:eastAsia="仿宋_GB2312" w:cs="仿宋_GB2312"/>
                <w:color w:val="auto"/>
                <w:sz w:val="21"/>
                <w:szCs w:val="21"/>
                <w:highlight w:val="none"/>
              </w:rPr>
            </w:pPr>
          </w:p>
        </w:tc>
      </w:tr>
      <w:tr w14:paraId="4C9C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650F924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2C5C33AB">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21C8FB6D">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33A4F6F5">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3E2A9FAE">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01BD9078">
            <w:pPr>
              <w:widowControl w:val="0"/>
              <w:spacing w:line="360" w:lineRule="auto"/>
              <w:ind w:firstLine="235"/>
              <w:jc w:val="center"/>
              <w:rPr>
                <w:rFonts w:ascii="仿宋_GB2312" w:hAnsi="仿宋_GB2312" w:eastAsia="仿宋_GB2312" w:cs="仿宋_GB2312"/>
                <w:color w:val="auto"/>
                <w:sz w:val="21"/>
                <w:szCs w:val="21"/>
                <w:highlight w:val="none"/>
              </w:rPr>
            </w:pPr>
          </w:p>
        </w:tc>
      </w:tr>
      <w:tr w14:paraId="7D0D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64272D76">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3BFC9559">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7AAC3012">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19CE531A">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4B2675DD">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64B19B1F">
            <w:pPr>
              <w:widowControl w:val="0"/>
              <w:spacing w:line="360" w:lineRule="auto"/>
              <w:ind w:firstLine="235"/>
              <w:jc w:val="center"/>
              <w:rPr>
                <w:rFonts w:ascii="仿宋_GB2312" w:hAnsi="仿宋_GB2312" w:eastAsia="仿宋_GB2312" w:cs="仿宋_GB2312"/>
                <w:color w:val="auto"/>
                <w:sz w:val="21"/>
                <w:szCs w:val="21"/>
                <w:highlight w:val="none"/>
              </w:rPr>
            </w:pPr>
          </w:p>
        </w:tc>
      </w:tr>
      <w:tr w14:paraId="4551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01FA5F6C">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1316C76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2C5BF3A1">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415966FD">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256D657C">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767307C3">
            <w:pPr>
              <w:widowControl w:val="0"/>
              <w:spacing w:line="360" w:lineRule="auto"/>
              <w:ind w:firstLine="235"/>
              <w:jc w:val="center"/>
              <w:rPr>
                <w:rFonts w:ascii="仿宋_GB2312" w:hAnsi="仿宋_GB2312" w:eastAsia="仿宋_GB2312" w:cs="仿宋_GB2312"/>
                <w:color w:val="auto"/>
                <w:sz w:val="21"/>
                <w:szCs w:val="21"/>
                <w:highlight w:val="none"/>
              </w:rPr>
            </w:pPr>
          </w:p>
        </w:tc>
      </w:tr>
      <w:tr w14:paraId="2B3C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029148E5">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6692EED0">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04395163">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6A1B7B0F">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7542706E">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2069F00B">
            <w:pPr>
              <w:widowControl w:val="0"/>
              <w:spacing w:line="360" w:lineRule="auto"/>
              <w:ind w:firstLine="235"/>
              <w:jc w:val="center"/>
              <w:rPr>
                <w:rFonts w:ascii="仿宋_GB2312" w:hAnsi="仿宋_GB2312" w:eastAsia="仿宋_GB2312" w:cs="仿宋_GB2312"/>
                <w:color w:val="auto"/>
                <w:sz w:val="21"/>
                <w:szCs w:val="21"/>
                <w:highlight w:val="none"/>
              </w:rPr>
            </w:pPr>
          </w:p>
        </w:tc>
      </w:tr>
      <w:tr w14:paraId="51F3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4BC7543D">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7ACA2E2A">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7C8185B2">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34D9EE43">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759BED35">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4FD26455">
            <w:pPr>
              <w:widowControl w:val="0"/>
              <w:spacing w:line="360" w:lineRule="auto"/>
              <w:ind w:firstLine="235"/>
              <w:jc w:val="center"/>
              <w:rPr>
                <w:rFonts w:ascii="仿宋_GB2312" w:hAnsi="仿宋_GB2312" w:eastAsia="仿宋_GB2312" w:cs="仿宋_GB2312"/>
                <w:color w:val="auto"/>
                <w:sz w:val="21"/>
                <w:szCs w:val="21"/>
                <w:highlight w:val="none"/>
              </w:rPr>
            </w:pPr>
          </w:p>
        </w:tc>
      </w:tr>
      <w:tr w14:paraId="0A84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030E244F">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7FDDC5E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3E0DF8AB">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6D14FC07">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3E4A6095">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7D3AA992">
            <w:pPr>
              <w:widowControl w:val="0"/>
              <w:spacing w:line="360" w:lineRule="auto"/>
              <w:ind w:firstLine="235"/>
              <w:jc w:val="center"/>
              <w:rPr>
                <w:rFonts w:ascii="仿宋_GB2312" w:hAnsi="仿宋_GB2312" w:eastAsia="仿宋_GB2312" w:cs="仿宋_GB2312"/>
                <w:color w:val="auto"/>
                <w:sz w:val="21"/>
                <w:szCs w:val="21"/>
                <w:highlight w:val="none"/>
              </w:rPr>
            </w:pPr>
          </w:p>
        </w:tc>
      </w:tr>
      <w:tr w14:paraId="082F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7578FF21">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08A7080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61448E4A">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0CDB97AA">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5253F7C2">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11589861">
            <w:pPr>
              <w:widowControl w:val="0"/>
              <w:spacing w:line="360" w:lineRule="auto"/>
              <w:ind w:firstLine="235"/>
              <w:jc w:val="center"/>
              <w:rPr>
                <w:rFonts w:ascii="仿宋_GB2312" w:hAnsi="仿宋_GB2312" w:eastAsia="仿宋_GB2312" w:cs="仿宋_GB2312"/>
                <w:color w:val="auto"/>
                <w:sz w:val="21"/>
                <w:szCs w:val="21"/>
                <w:highlight w:val="none"/>
              </w:rPr>
            </w:pPr>
          </w:p>
        </w:tc>
      </w:tr>
      <w:tr w14:paraId="1D5A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149E7846">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69F4506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79" w:type="dxa"/>
            <w:vAlign w:val="center"/>
          </w:tcPr>
          <w:p w14:paraId="40FA3FFF">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076" w:type="dxa"/>
            <w:vAlign w:val="center"/>
          </w:tcPr>
          <w:p w14:paraId="5D08FB62">
            <w:pPr>
              <w:widowControl w:val="0"/>
              <w:spacing w:line="360" w:lineRule="auto"/>
              <w:ind w:firstLine="235"/>
              <w:jc w:val="center"/>
              <w:rPr>
                <w:rFonts w:ascii="仿宋_GB2312" w:hAnsi="仿宋_GB2312" w:eastAsia="仿宋_GB2312" w:cs="仿宋_GB2312"/>
                <w:color w:val="auto"/>
                <w:sz w:val="21"/>
                <w:szCs w:val="21"/>
                <w:highlight w:val="none"/>
              </w:rPr>
            </w:pPr>
          </w:p>
        </w:tc>
        <w:tc>
          <w:tcPr>
            <w:tcW w:w="3135" w:type="dxa"/>
            <w:vAlign w:val="center"/>
          </w:tcPr>
          <w:p w14:paraId="6B6F3654">
            <w:pPr>
              <w:widowControl w:val="0"/>
              <w:spacing w:line="360" w:lineRule="auto"/>
              <w:ind w:firstLine="235"/>
              <w:jc w:val="center"/>
              <w:rPr>
                <w:rFonts w:ascii="仿宋_GB2312" w:hAnsi="仿宋_GB2312" w:eastAsia="仿宋_GB2312" w:cs="仿宋_GB2312"/>
                <w:color w:val="auto"/>
                <w:sz w:val="21"/>
                <w:szCs w:val="21"/>
                <w:highlight w:val="none"/>
              </w:rPr>
            </w:pPr>
          </w:p>
        </w:tc>
        <w:tc>
          <w:tcPr>
            <w:tcW w:w="994" w:type="dxa"/>
            <w:vAlign w:val="center"/>
          </w:tcPr>
          <w:p w14:paraId="0E56A731">
            <w:pPr>
              <w:widowControl w:val="0"/>
              <w:spacing w:line="360" w:lineRule="auto"/>
              <w:ind w:firstLine="235"/>
              <w:jc w:val="center"/>
              <w:rPr>
                <w:rFonts w:ascii="仿宋_GB2312" w:hAnsi="仿宋_GB2312" w:eastAsia="仿宋_GB2312" w:cs="仿宋_GB2312"/>
                <w:color w:val="auto"/>
                <w:sz w:val="21"/>
                <w:szCs w:val="21"/>
                <w:highlight w:val="none"/>
              </w:rPr>
            </w:pPr>
          </w:p>
        </w:tc>
      </w:tr>
    </w:tbl>
    <w:p w14:paraId="5069E31E">
      <w:pPr>
        <w:ind w:firstLine="3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填写说明：填写本次项目建设需要的服务器、存储等硬件资源支撑软件系统运行，明确配置的硬件资源用途、数量及参数要求。</w:t>
      </w:r>
    </w:p>
    <w:p w14:paraId="2B827855">
      <w:pPr>
        <w:spacing w:line="360" w:lineRule="auto"/>
        <w:ind w:firstLine="315"/>
        <w:jc w:val="right"/>
        <w:rPr>
          <w:rFonts w:ascii="仿宋_GB2312" w:hAnsi="仿宋_GB2312" w:eastAsia="仿宋_GB2312" w:cs="仿宋_GB2312"/>
          <w:b/>
          <w:color w:val="auto"/>
          <w:sz w:val="28"/>
          <w:highlight w:val="none"/>
        </w:rPr>
      </w:pPr>
    </w:p>
    <w:p w14:paraId="6F626334">
      <w:pPr>
        <w:spacing w:line="360" w:lineRule="auto"/>
        <w:ind w:firstLine="315"/>
        <w:jc w:val="right"/>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 xml:space="preserve">厂家（供应商）：盖公章 </w:t>
      </w:r>
    </w:p>
    <w:p w14:paraId="5389D405">
      <w:pPr>
        <w:spacing w:line="360" w:lineRule="auto"/>
        <w:ind w:firstLine="315"/>
        <w:jc w:val="right"/>
        <w:rPr>
          <w:rFonts w:ascii="仿宋_GB2312" w:hAnsi="仿宋_GB2312" w:eastAsia="仿宋_GB2312" w:cs="仿宋_GB2312"/>
          <w:color w:val="auto"/>
          <w:sz w:val="28"/>
          <w:highlight w:val="none"/>
        </w:rPr>
      </w:pPr>
      <w:r>
        <w:rPr>
          <w:rFonts w:hint="eastAsia" w:ascii="仿宋_GB2312" w:hAnsi="仿宋_GB2312" w:eastAsia="仿宋_GB2312" w:cs="仿宋_GB2312"/>
          <w:b/>
          <w:color w:val="auto"/>
          <w:sz w:val="28"/>
          <w:highlight w:val="none"/>
        </w:rPr>
        <w:t>日期：  年  月   日</w:t>
      </w:r>
      <w:r>
        <w:rPr>
          <w:rFonts w:hint="eastAsia" w:ascii="仿宋_GB2312" w:hAnsi="仿宋_GB2312" w:eastAsia="仿宋_GB2312" w:cs="仿宋_GB2312"/>
          <w:color w:val="auto"/>
          <w:sz w:val="28"/>
          <w:highlight w:val="none"/>
        </w:rPr>
        <w:t xml:space="preserve"> </w:t>
      </w:r>
    </w:p>
    <w:p w14:paraId="2C5ECF56">
      <w:pPr>
        <w:pStyle w:val="9"/>
        <w:ind w:firstLine="336"/>
        <w:rPr>
          <w:rFonts w:ascii="仿宋_GB2312" w:hAnsi="仿宋_GB2312" w:eastAsia="仿宋_GB2312" w:cs="仿宋_GB2312"/>
          <w:color w:val="auto"/>
          <w:highlight w:val="none"/>
        </w:rPr>
      </w:pPr>
    </w:p>
    <w:p w14:paraId="6351E251">
      <w:pPr>
        <w:pStyle w:val="10"/>
        <w:ind w:firstLine="246"/>
        <w:rPr>
          <w:rFonts w:ascii="仿宋_GB2312" w:hAnsi="仿宋_GB2312" w:eastAsia="仿宋_GB2312" w:cs="仿宋_GB2312"/>
          <w:color w:val="auto"/>
          <w:highlight w:val="none"/>
        </w:rPr>
      </w:pPr>
    </w:p>
    <w:p w14:paraId="35A10DB4">
      <w:pPr>
        <w:ind w:firstLine="336"/>
        <w:rPr>
          <w:rFonts w:ascii="仿宋_GB2312" w:hAnsi="仿宋_GB2312" w:eastAsia="仿宋_GB2312" w:cs="仿宋_GB2312"/>
          <w:color w:val="auto"/>
          <w:highlight w:val="none"/>
        </w:rPr>
      </w:pPr>
    </w:p>
    <w:p w14:paraId="734A9F80">
      <w:pPr>
        <w:pStyle w:val="9"/>
        <w:ind w:firstLine="336"/>
        <w:rPr>
          <w:rFonts w:ascii="仿宋_GB2312" w:hAnsi="仿宋_GB2312" w:eastAsia="仿宋_GB2312" w:cs="仿宋_GB2312"/>
          <w:color w:val="auto"/>
          <w:highlight w:val="none"/>
        </w:rPr>
      </w:pPr>
    </w:p>
    <w:p w14:paraId="138BED58">
      <w:pPr>
        <w:pStyle w:val="10"/>
        <w:ind w:firstLine="246"/>
        <w:rPr>
          <w:rFonts w:ascii="仿宋_GB2312" w:hAnsi="仿宋_GB2312" w:eastAsia="仿宋_GB2312" w:cs="仿宋_GB2312"/>
          <w:color w:val="auto"/>
          <w:highlight w:val="none"/>
        </w:rPr>
      </w:pPr>
    </w:p>
    <w:p w14:paraId="63654B54">
      <w:pPr>
        <w:pStyle w:val="4"/>
        <w:spacing w:line="240" w:lineRule="auto"/>
        <w:ind w:firstLine="36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3.4配套基础硬件配置表  </w:t>
      </w:r>
    </w:p>
    <w:tbl>
      <w:tblPr>
        <w:tblStyle w:val="16"/>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83"/>
        <w:gridCol w:w="1243"/>
        <w:gridCol w:w="1490"/>
        <w:gridCol w:w="2839"/>
        <w:gridCol w:w="812"/>
      </w:tblGrid>
      <w:tr w14:paraId="4D3E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501" w:type="dxa"/>
            <w:gridSpan w:val="6"/>
            <w:vAlign w:val="center"/>
          </w:tcPr>
          <w:p w14:paraId="64C7A0AB">
            <w:pPr>
              <w:widowControl w:val="0"/>
              <w:spacing w:line="360" w:lineRule="auto"/>
              <w:ind w:firstLine="235"/>
              <w:jc w:val="center"/>
              <w:rPr>
                <w:rFonts w:ascii="黑体" w:hAnsi="黑体" w:eastAsia="黑体"/>
                <w:color w:val="auto"/>
                <w:kern w:val="0"/>
                <w:sz w:val="21"/>
                <w:szCs w:val="21"/>
                <w:highlight w:val="none"/>
                <w:lang w:bidi="ar"/>
              </w:rPr>
            </w:pPr>
            <w:r>
              <w:rPr>
                <w:rFonts w:hint="eastAsia" w:ascii="黑体" w:hAnsi="黑体" w:eastAsia="黑体"/>
                <w:color w:val="auto"/>
                <w:kern w:val="0"/>
                <w:sz w:val="21"/>
                <w:szCs w:val="21"/>
                <w:highlight w:val="none"/>
                <w:lang w:bidi="ar"/>
              </w:rPr>
              <w:t>配套基础硬件配置表</w:t>
            </w:r>
          </w:p>
        </w:tc>
      </w:tr>
      <w:tr w14:paraId="3785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4" w:type="dxa"/>
            <w:vAlign w:val="center"/>
          </w:tcPr>
          <w:p w14:paraId="6F2083F7">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序号</w:t>
            </w:r>
          </w:p>
        </w:tc>
        <w:tc>
          <w:tcPr>
            <w:tcW w:w="2383" w:type="dxa"/>
            <w:vAlign w:val="center"/>
          </w:tcPr>
          <w:p w14:paraId="6E35AF7D">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名称</w:t>
            </w:r>
          </w:p>
        </w:tc>
        <w:tc>
          <w:tcPr>
            <w:tcW w:w="1243" w:type="dxa"/>
            <w:vAlign w:val="center"/>
          </w:tcPr>
          <w:p w14:paraId="5ECB725D">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用途</w:t>
            </w:r>
          </w:p>
        </w:tc>
        <w:tc>
          <w:tcPr>
            <w:tcW w:w="1490" w:type="dxa"/>
            <w:vAlign w:val="center"/>
          </w:tcPr>
          <w:p w14:paraId="0369CFF0">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配置数量建议</w:t>
            </w:r>
          </w:p>
        </w:tc>
        <w:tc>
          <w:tcPr>
            <w:tcW w:w="2839" w:type="dxa"/>
            <w:vAlign w:val="center"/>
          </w:tcPr>
          <w:p w14:paraId="76C66E9F">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参数要求</w:t>
            </w:r>
          </w:p>
        </w:tc>
        <w:tc>
          <w:tcPr>
            <w:tcW w:w="812" w:type="dxa"/>
            <w:vAlign w:val="center"/>
          </w:tcPr>
          <w:p w14:paraId="273BA09B">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备注</w:t>
            </w:r>
          </w:p>
        </w:tc>
      </w:tr>
      <w:tr w14:paraId="6805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5A3CD4A9">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372085F1">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7C6AE30C">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08E4A843">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5FCE0324">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3B1D6E58">
            <w:pPr>
              <w:widowControl w:val="0"/>
              <w:spacing w:line="360" w:lineRule="auto"/>
              <w:ind w:firstLine="235"/>
              <w:jc w:val="center"/>
              <w:rPr>
                <w:rFonts w:ascii="仿宋_GB2312" w:hAnsi="仿宋_GB2312" w:eastAsia="仿宋_GB2312" w:cs="仿宋_GB2312"/>
                <w:color w:val="auto"/>
                <w:sz w:val="21"/>
                <w:szCs w:val="21"/>
                <w:highlight w:val="none"/>
              </w:rPr>
            </w:pPr>
          </w:p>
        </w:tc>
      </w:tr>
      <w:tr w14:paraId="36CF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31EEEB3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0FAF2C60">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0263647C">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7D84C578">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05D9E785">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0F656A97">
            <w:pPr>
              <w:widowControl w:val="0"/>
              <w:spacing w:line="360" w:lineRule="auto"/>
              <w:ind w:firstLine="235"/>
              <w:jc w:val="center"/>
              <w:rPr>
                <w:rFonts w:ascii="仿宋_GB2312" w:hAnsi="仿宋_GB2312" w:eastAsia="仿宋_GB2312" w:cs="仿宋_GB2312"/>
                <w:color w:val="auto"/>
                <w:sz w:val="21"/>
                <w:szCs w:val="21"/>
                <w:highlight w:val="none"/>
              </w:rPr>
            </w:pPr>
          </w:p>
        </w:tc>
      </w:tr>
      <w:tr w14:paraId="60F9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5A28594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2D840176">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415B6F39">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408A86A5">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740B97EF">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6E5F3D03">
            <w:pPr>
              <w:widowControl w:val="0"/>
              <w:spacing w:line="360" w:lineRule="auto"/>
              <w:ind w:firstLine="235"/>
              <w:jc w:val="center"/>
              <w:rPr>
                <w:rFonts w:ascii="仿宋_GB2312" w:hAnsi="仿宋_GB2312" w:eastAsia="仿宋_GB2312" w:cs="仿宋_GB2312"/>
                <w:color w:val="auto"/>
                <w:sz w:val="21"/>
                <w:szCs w:val="21"/>
                <w:highlight w:val="none"/>
              </w:rPr>
            </w:pPr>
          </w:p>
        </w:tc>
      </w:tr>
      <w:tr w14:paraId="1CEE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6B91975C">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379399A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1616DB17">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17963519">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02344D90">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29A9C4C6">
            <w:pPr>
              <w:widowControl w:val="0"/>
              <w:spacing w:line="360" w:lineRule="auto"/>
              <w:ind w:firstLine="235"/>
              <w:jc w:val="center"/>
              <w:rPr>
                <w:rFonts w:ascii="仿宋_GB2312" w:hAnsi="仿宋_GB2312" w:eastAsia="仿宋_GB2312" w:cs="仿宋_GB2312"/>
                <w:color w:val="auto"/>
                <w:sz w:val="21"/>
                <w:szCs w:val="21"/>
                <w:highlight w:val="none"/>
              </w:rPr>
            </w:pPr>
          </w:p>
        </w:tc>
      </w:tr>
      <w:tr w14:paraId="2DBF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1C41DA1E">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0B9579AA">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6A0C28B2">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7998E4C1">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125D6592">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3465F8F9">
            <w:pPr>
              <w:widowControl w:val="0"/>
              <w:spacing w:line="360" w:lineRule="auto"/>
              <w:ind w:firstLine="235"/>
              <w:jc w:val="center"/>
              <w:rPr>
                <w:rFonts w:ascii="仿宋_GB2312" w:hAnsi="仿宋_GB2312" w:eastAsia="仿宋_GB2312" w:cs="仿宋_GB2312"/>
                <w:color w:val="auto"/>
                <w:sz w:val="21"/>
                <w:szCs w:val="21"/>
                <w:highlight w:val="none"/>
              </w:rPr>
            </w:pPr>
          </w:p>
        </w:tc>
      </w:tr>
      <w:tr w14:paraId="31C5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1CEB5105">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39D86CE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04E49D24">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14B906EE">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1375AFBD">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30CEF92A">
            <w:pPr>
              <w:widowControl w:val="0"/>
              <w:spacing w:line="360" w:lineRule="auto"/>
              <w:ind w:firstLine="235"/>
              <w:jc w:val="center"/>
              <w:rPr>
                <w:rFonts w:ascii="仿宋_GB2312" w:hAnsi="仿宋_GB2312" w:eastAsia="仿宋_GB2312" w:cs="仿宋_GB2312"/>
                <w:color w:val="auto"/>
                <w:sz w:val="21"/>
                <w:szCs w:val="21"/>
                <w:highlight w:val="none"/>
              </w:rPr>
            </w:pPr>
          </w:p>
        </w:tc>
      </w:tr>
      <w:tr w14:paraId="45DD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5F05C06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53BC85F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522858B8">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6C98D66E">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6385E750">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2616C13D">
            <w:pPr>
              <w:widowControl w:val="0"/>
              <w:spacing w:line="360" w:lineRule="auto"/>
              <w:ind w:firstLine="235"/>
              <w:jc w:val="center"/>
              <w:rPr>
                <w:rFonts w:ascii="仿宋_GB2312" w:hAnsi="仿宋_GB2312" w:eastAsia="仿宋_GB2312" w:cs="仿宋_GB2312"/>
                <w:color w:val="auto"/>
                <w:sz w:val="21"/>
                <w:szCs w:val="21"/>
                <w:highlight w:val="none"/>
              </w:rPr>
            </w:pPr>
          </w:p>
        </w:tc>
      </w:tr>
      <w:tr w14:paraId="5D93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30D4AC6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5ED1EB21">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49F4900B">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39F86C31">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47EF90A8">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11E8CCF3">
            <w:pPr>
              <w:widowControl w:val="0"/>
              <w:spacing w:line="360" w:lineRule="auto"/>
              <w:ind w:firstLine="235"/>
              <w:jc w:val="center"/>
              <w:rPr>
                <w:rFonts w:ascii="仿宋_GB2312" w:hAnsi="仿宋_GB2312" w:eastAsia="仿宋_GB2312" w:cs="仿宋_GB2312"/>
                <w:color w:val="auto"/>
                <w:sz w:val="21"/>
                <w:szCs w:val="21"/>
                <w:highlight w:val="none"/>
              </w:rPr>
            </w:pPr>
          </w:p>
        </w:tc>
      </w:tr>
      <w:tr w14:paraId="2BE1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08EE77F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02B6870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056D241F">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54D2B0C3">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42195B17">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314F41F1">
            <w:pPr>
              <w:widowControl w:val="0"/>
              <w:spacing w:line="360" w:lineRule="auto"/>
              <w:ind w:firstLine="235"/>
              <w:jc w:val="center"/>
              <w:rPr>
                <w:rFonts w:ascii="仿宋_GB2312" w:hAnsi="仿宋_GB2312" w:eastAsia="仿宋_GB2312" w:cs="仿宋_GB2312"/>
                <w:color w:val="auto"/>
                <w:sz w:val="21"/>
                <w:szCs w:val="21"/>
                <w:highlight w:val="none"/>
              </w:rPr>
            </w:pPr>
          </w:p>
        </w:tc>
      </w:tr>
      <w:tr w14:paraId="5A55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3D444C8A">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4BFADCD6">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761FCBC8">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60E3765C">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332D26A0">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0995B20D">
            <w:pPr>
              <w:widowControl w:val="0"/>
              <w:spacing w:line="360" w:lineRule="auto"/>
              <w:ind w:firstLine="235"/>
              <w:jc w:val="center"/>
              <w:rPr>
                <w:rFonts w:ascii="仿宋_GB2312" w:hAnsi="仿宋_GB2312" w:eastAsia="仿宋_GB2312" w:cs="仿宋_GB2312"/>
                <w:color w:val="auto"/>
                <w:sz w:val="21"/>
                <w:szCs w:val="21"/>
                <w:highlight w:val="none"/>
              </w:rPr>
            </w:pPr>
          </w:p>
        </w:tc>
      </w:tr>
      <w:tr w14:paraId="7B0B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30B0E94C">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60C4C2FD">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4A6EEEA7">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359995B3">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1529D3D4">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113A7ED7">
            <w:pPr>
              <w:widowControl w:val="0"/>
              <w:spacing w:line="360" w:lineRule="auto"/>
              <w:ind w:firstLine="235"/>
              <w:jc w:val="center"/>
              <w:rPr>
                <w:rFonts w:ascii="仿宋_GB2312" w:hAnsi="仿宋_GB2312" w:eastAsia="仿宋_GB2312" w:cs="仿宋_GB2312"/>
                <w:color w:val="auto"/>
                <w:sz w:val="21"/>
                <w:szCs w:val="21"/>
                <w:highlight w:val="none"/>
              </w:rPr>
            </w:pPr>
          </w:p>
        </w:tc>
      </w:tr>
      <w:tr w14:paraId="31A8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vAlign w:val="center"/>
          </w:tcPr>
          <w:p w14:paraId="1D54A87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383" w:type="dxa"/>
            <w:vAlign w:val="center"/>
          </w:tcPr>
          <w:p w14:paraId="1BBCEC6B">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243" w:type="dxa"/>
            <w:vAlign w:val="center"/>
          </w:tcPr>
          <w:p w14:paraId="658CA0EA">
            <w:pPr>
              <w:widowControl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5D0ACC98">
            <w:pPr>
              <w:widowControl w:val="0"/>
              <w:spacing w:line="360" w:lineRule="auto"/>
              <w:ind w:firstLine="235"/>
              <w:jc w:val="center"/>
              <w:rPr>
                <w:rFonts w:ascii="仿宋_GB2312" w:hAnsi="仿宋_GB2312" w:eastAsia="仿宋_GB2312" w:cs="仿宋_GB2312"/>
                <w:color w:val="auto"/>
                <w:sz w:val="21"/>
                <w:szCs w:val="21"/>
                <w:highlight w:val="none"/>
              </w:rPr>
            </w:pPr>
          </w:p>
        </w:tc>
        <w:tc>
          <w:tcPr>
            <w:tcW w:w="2839" w:type="dxa"/>
            <w:vAlign w:val="center"/>
          </w:tcPr>
          <w:p w14:paraId="0F36BDA1">
            <w:pPr>
              <w:widowControl w:val="0"/>
              <w:spacing w:line="360" w:lineRule="auto"/>
              <w:ind w:firstLine="235"/>
              <w:jc w:val="center"/>
              <w:rPr>
                <w:rFonts w:ascii="仿宋_GB2312" w:hAnsi="仿宋_GB2312" w:eastAsia="仿宋_GB2312" w:cs="仿宋_GB2312"/>
                <w:color w:val="auto"/>
                <w:sz w:val="21"/>
                <w:szCs w:val="21"/>
                <w:highlight w:val="none"/>
              </w:rPr>
            </w:pPr>
          </w:p>
        </w:tc>
        <w:tc>
          <w:tcPr>
            <w:tcW w:w="812" w:type="dxa"/>
            <w:vAlign w:val="center"/>
          </w:tcPr>
          <w:p w14:paraId="736B20DF">
            <w:pPr>
              <w:widowControl w:val="0"/>
              <w:spacing w:line="360" w:lineRule="auto"/>
              <w:ind w:firstLine="235"/>
              <w:jc w:val="center"/>
              <w:rPr>
                <w:rFonts w:ascii="仿宋_GB2312" w:hAnsi="仿宋_GB2312" w:eastAsia="仿宋_GB2312" w:cs="仿宋_GB2312"/>
                <w:color w:val="auto"/>
                <w:sz w:val="21"/>
                <w:szCs w:val="21"/>
                <w:highlight w:val="none"/>
              </w:rPr>
            </w:pPr>
          </w:p>
        </w:tc>
      </w:tr>
    </w:tbl>
    <w:p w14:paraId="49882A87">
      <w:pPr>
        <w:ind w:firstLine="3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填写说明：填写本次项目建设需要的配套基础硬件资源支撑软件系统运行，需填写配套硬件的用途、配置数量建议及参数要求。</w:t>
      </w:r>
    </w:p>
    <w:p w14:paraId="1E4A2B1E">
      <w:pPr>
        <w:spacing w:line="360" w:lineRule="auto"/>
        <w:ind w:firstLine="315"/>
        <w:jc w:val="both"/>
        <w:rPr>
          <w:rFonts w:ascii="仿宋_GB2312" w:hAnsi="仿宋_GB2312" w:eastAsia="仿宋_GB2312" w:cs="仿宋_GB2312"/>
          <w:b/>
          <w:color w:val="auto"/>
          <w:sz w:val="28"/>
          <w:highlight w:val="none"/>
        </w:rPr>
      </w:pPr>
    </w:p>
    <w:p w14:paraId="142FFC4C">
      <w:pPr>
        <w:spacing w:line="360" w:lineRule="auto"/>
        <w:ind w:firstLine="315"/>
        <w:jc w:val="right"/>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 xml:space="preserve">厂家（供应商）：盖公章 </w:t>
      </w:r>
    </w:p>
    <w:p w14:paraId="460C17DF">
      <w:pPr>
        <w:pStyle w:val="9"/>
        <w:ind w:firstLine="5903" w:firstLineChars="2100"/>
        <w:rPr>
          <w:rFonts w:ascii="仿宋_GB2312" w:hAnsi="仿宋_GB2312" w:eastAsia="仿宋_GB2312" w:cs="仿宋_GB2312"/>
          <w:color w:val="auto"/>
          <w:sz w:val="28"/>
          <w:highlight w:val="none"/>
        </w:rPr>
      </w:pPr>
      <w:r>
        <w:rPr>
          <w:rFonts w:hint="eastAsia" w:ascii="仿宋_GB2312" w:hAnsi="仿宋_GB2312" w:eastAsia="仿宋_GB2312" w:cs="仿宋_GB2312"/>
          <w:b/>
          <w:color w:val="auto"/>
          <w:sz w:val="28"/>
          <w:highlight w:val="none"/>
        </w:rPr>
        <w:t>日期：  年  月   日</w:t>
      </w:r>
      <w:r>
        <w:rPr>
          <w:rFonts w:hint="eastAsia" w:ascii="仿宋_GB2312" w:hAnsi="仿宋_GB2312" w:eastAsia="仿宋_GB2312" w:cs="仿宋_GB2312"/>
          <w:color w:val="auto"/>
          <w:sz w:val="28"/>
          <w:highlight w:val="none"/>
        </w:rPr>
        <w:t xml:space="preserve"> </w:t>
      </w:r>
    </w:p>
    <w:p w14:paraId="271ECE97">
      <w:pPr>
        <w:pStyle w:val="10"/>
        <w:ind w:firstLine="246"/>
        <w:rPr>
          <w:rFonts w:ascii="仿宋_GB2312" w:hAnsi="仿宋_GB2312" w:eastAsia="仿宋_GB2312" w:cs="仿宋_GB2312"/>
          <w:color w:val="auto"/>
          <w:highlight w:val="none"/>
        </w:rPr>
      </w:pPr>
    </w:p>
    <w:p w14:paraId="040475F4">
      <w:pPr>
        <w:ind w:firstLine="336"/>
        <w:rPr>
          <w:rFonts w:ascii="仿宋_GB2312" w:hAnsi="仿宋_GB2312" w:eastAsia="仿宋_GB2312" w:cs="仿宋_GB2312"/>
          <w:color w:val="auto"/>
          <w:highlight w:val="none"/>
        </w:rPr>
      </w:pPr>
    </w:p>
    <w:p w14:paraId="084B81CA">
      <w:pPr>
        <w:pStyle w:val="9"/>
        <w:ind w:firstLine="336"/>
        <w:rPr>
          <w:rFonts w:ascii="仿宋_GB2312" w:hAnsi="仿宋_GB2312" w:eastAsia="仿宋_GB2312" w:cs="仿宋_GB2312"/>
          <w:color w:val="auto"/>
          <w:highlight w:val="none"/>
        </w:rPr>
      </w:pPr>
    </w:p>
    <w:p w14:paraId="6B2FA89E">
      <w:pPr>
        <w:pStyle w:val="10"/>
        <w:ind w:firstLine="246"/>
        <w:rPr>
          <w:rFonts w:ascii="仿宋_GB2312" w:hAnsi="仿宋_GB2312" w:eastAsia="仿宋_GB2312" w:cs="仿宋_GB2312"/>
          <w:color w:val="auto"/>
          <w:highlight w:val="none"/>
        </w:rPr>
      </w:pPr>
    </w:p>
    <w:p w14:paraId="787748EA">
      <w:pPr>
        <w:ind w:firstLine="336"/>
        <w:rPr>
          <w:rFonts w:ascii="仿宋_GB2312" w:hAnsi="仿宋_GB2312" w:eastAsia="仿宋_GB2312" w:cs="仿宋_GB2312"/>
          <w:color w:val="auto"/>
          <w:highlight w:val="none"/>
        </w:rPr>
      </w:pPr>
    </w:p>
    <w:p w14:paraId="1D84FC6C">
      <w:pPr>
        <w:pStyle w:val="4"/>
        <w:spacing w:line="240" w:lineRule="auto"/>
        <w:ind w:firstLine="36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3.5系统接口及其他服务表            </w:t>
      </w:r>
    </w:p>
    <w:tbl>
      <w:tblPr>
        <w:tblStyle w:val="1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386"/>
        <w:gridCol w:w="2075"/>
        <w:gridCol w:w="1755"/>
        <w:gridCol w:w="1100"/>
        <w:gridCol w:w="1490"/>
      </w:tblGrid>
      <w:tr w14:paraId="1665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79" w:type="dxa"/>
            <w:gridSpan w:val="6"/>
            <w:vAlign w:val="center"/>
          </w:tcPr>
          <w:p w14:paraId="413204BA">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系统接口及其他服务</w:t>
            </w:r>
          </w:p>
        </w:tc>
      </w:tr>
      <w:tr w14:paraId="2BFE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73" w:type="dxa"/>
            <w:vAlign w:val="center"/>
          </w:tcPr>
          <w:p w14:paraId="4318CE24">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序号</w:t>
            </w:r>
          </w:p>
        </w:tc>
        <w:tc>
          <w:tcPr>
            <w:tcW w:w="2386" w:type="dxa"/>
            <w:vAlign w:val="center"/>
          </w:tcPr>
          <w:p w14:paraId="6B5A5D6F">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接口及服务名称</w:t>
            </w:r>
          </w:p>
        </w:tc>
        <w:tc>
          <w:tcPr>
            <w:tcW w:w="2075" w:type="dxa"/>
            <w:vAlign w:val="center"/>
          </w:tcPr>
          <w:p w14:paraId="0C4399E0">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对接系统</w:t>
            </w:r>
          </w:p>
        </w:tc>
        <w:tc>
          <w:tcPr>
            <w:tcW w:w="1755" w:type="dxa"/>
            <w:vAlign w:val="center"/>
          </w:tcPr>
          <w:p w14:paraId="35D300BE">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接口方式</w:t>
            </w:r>
          </w:p>
        </w:tc>
        <w:tc>
          <w:tcPr>
            <w:tcW w:w="1100" w:type="dxa"/>
            <w:vAlign w:val="center"/>
          </w:tcPr>
          <w:p w14:paraId="7FC05670">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其他条件</w:t>
            </w:r>
          </w:p>
        </w:tc>
        <w:tc>
          <w:tcPr>
            <w:tcW w:w="1490" w:type="dxa"/>
            <w:vAlign w:val="center"/>
          </w:tcPr>
          <w:p w14:paraId="486BA15F">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备注</w:t>
            </w:r>
          </w:p>
        </w:tc>
      </w:tr>
      <w:tr w14:paraId="7EF3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3" w:type="dxa"/>
            <w:vAlign w:val="center"/>
          </w:tcPr>
          <w:p w14:paraId="1B0628F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386" w:type="dxa"/>
            <w:vAlign w:val="center"/>
          </w:tcPr>
          <w:p w14:paraId="461A9879">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075" w:type="dxa"/>
            <w:vAlign w:val="center"/>
          </w:tcPr>
          <w:p w14:paraId="49956ED0">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755" w:type="dxa"/>
            <w:vAlign w:val="center"/>
          </w:tcPr>
          <w:p w14:paraId="79DAA53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00" w:type="dxa"/>
            <w:vAlign w:val="center"/>
          </w:tcPr>
          <w:p w14:paraId="0C856C64">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072037D4">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r>
      <w:tr w14:paraId="450F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vAlign w:val="center"/>
          </w:tcPr>
          <w:p w14:paraId="297A3F9E">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386" w:type="dxa"/>
            <w:vAlign w:val="center"/>
          </w:tcPr>
          <w:p w14:paraId="625DC82E">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075" w:type="dxa"/>
            <w:vAlign w:val="center"/>
          </w:tcPr>
          <w:p w14:paraId="44B9E75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755" w:type="dxa"/>
            <w:vAlign w:val="center"/>
          </w:tcPr>
          <w:p w14:paraId="1FDC7ABD">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00" w:type="dxa"/>
            <w:vAlign w:val="center"/>
          </w:tcPr>
          <w:p w14:paraId="17C5B60A">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2988C959">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r>
      <w:tr w14:paraId="7BCE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773" w:type="dxa"/>
            <w:vAlign w:val="center"/>
          </w:tcPr>
          <w:p w14:paraId="177EF23F">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386" w:type="dxa"/>
            <w:vAlign w:val="center"/>
          </w:tcPr>
          <w:p w14:paraId="274848E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075" w:type="dxa"/>
            <w:vAlign w:val="center"/>
          </w:tcPr>
          <w:p w14:paraId="6B42FBCD">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755" w:type="dxa"/>
            <w:vAlign w:val="center"/>
          </w:tcPr>
          <w:p w14:paraId="67CDF729">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00" w:type="dxa"/>
            <w:vAlign w:val="center"/>
          </w:tcPr>
          <w:p w14:paraId="0C804F9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35397B3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r>
      <w:tr w14:paraId="7402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3" w:type="dxa"/>
            <w:vAlign w:val="center"/>
          </w:tcPr>
          <w:p w14:paraId="1762D1FF">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386" w:type="dxa"/>
            <w:vAlign w:val="center"/>
          </w:tcPr>
          <w:p w14:paraId="7434B321">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075" w:type="dxa"/>
            <w:vAlign w:val="center"/>
          </w:tcPr>
          <w:p w14:paraId="74AC5975">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755" w:type="dxa"/>
            <w:vAlign w:val="center"/>
          </w:tcPr>
          <w:p w14:paraId="49E4AC0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00" w:type="dxa"/>
            <w:vAlign w:val="center"/>
          </w:tcPr>
          <w:p w14:paraId="264D64C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492F0177">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r>
      <w:tr w14:paraId="66D6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dxa"/>
            <w:vAlign w:val="center"/>
          </w:tcPr>
          <w:p w14:paraId="4673E26B">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386" w:type="dxa"/>
            <w:vAlign w:val="center"/>
          </w:tcPr>
          <w:p w14:paraId="1F6255C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075" w:type="dxa"/>
            <w:vAlign w:val="center"/>
          </w:tcPr>
          <w:p w14:paraId="15E99363">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755" w:type="dxa"/>
            <w:vAlign w:val="center"/>
          </w:tcPr>
          <w:p w14:paraId="445AC59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00" w:type="dxa"/>
            <w:vAlign w:val="center"/>
          </w:tcPr>
          <w:p w14:paraId="720F731C">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3BFAAF1C">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r>
      <w:tr w14:paraId="1330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73" w:type="dxa"/>
            <w:vAlign w:val="center"/>
          </w:tcPr>
          <w:p w14:paraId="010E6AFF">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386" w:type="dxa"/>
            <w:vAlign w:val="center"/>
          </w:tcPr>
          <w:p w14:paraId="188F2B84">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2075" w:type="dxa"/>
            <w:vAlign w:val="center"/>
          </w:tcPr>
          <w:p w14:paraId="4B9C399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755" w:type="dxa"/>
            <w:vAlign w:val="center"/>
          </w:tcPr>
          <w:p w14:paraId="4767EBD8">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100" w:type="dxa"/>
            <w:vAlign w:val="center"/>
          </w:tcPr>
          <w:p w14:paraId="1FD3A9C5">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c>
          <w:tcPr>
            <w:tcW w:w="1490" w:type="dxa"/>
            <w:vAlign w:val="center"/>
          </w:tcPr>
          <w:p w14:paraId="5211C692">
            <w:pPr>
              <w:widowControl w:val="0"/>
              <w:adjustRightInd w:val="0"/>
              <w:snapToGrid w:val="0"/>
              <w:spacing w:line="360" w:lineRule="auto"/>
              <w:ind w:firstLine="235"/>
              <w:jc w:val="center"/>
              <w:rPr>
                <w:rFonts w:ascii="仿宋_GB2312" w:hAnsi="仿宋_GB2312" w:eastAsia="仿宋_GB2312" w:cs="仿宋_GB2312"/>
                <w:color w:val="auto"/>
                <w:sz w:val="21"/>
                <w:szCs w:val="21"/>
                <w:highlight w:val="none"/>
              </w:rPr>
            </w:pPr>
          </w:p>
        </w:tc>
      </w:tr>
    </w:tbl>
    <w:p w14:paraId="2419E718">
      <w:pPr>
        <w:spacing w:line="360" w:lineRule="auto"/>
        <w:ind w:firstLine="315"/>
        <w:jc w:val="right"/>
        <w:rPr>
          <w:rFonts w:ascii="仿宋_GB2312" w:hAnsi="仿宋_GB2312" w:eastAsia="仿宋_GB2312" w:cs="仿宋_GB2312"/>
          <w:b/>
          <w:color w:val="auto"/>
          <w:sz w:val="28"/>
          <w:highlight w:val="none"/>
        </w:rPr>
      </w:pPr>
    </w:p>
    <w:p w14:paraId="24A0E9DA">
      <w:pPr>
        <w:spacing w:line="360" w:lineRule="auto"/>
        <w:ind w:firstLine="315"/>
        <w:jc w:val="right"/>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 xml:space="preserve">厂家（供应商）：盖公章 </w:t>
      </w:r>
    </w:p>
    <w:p w14:paraId="3656B6BE">
      <w:pPr>
        <w:spacing w:line="360" w:lineRule="auto"/>
        <w:ind w:firstLine="315"/>
        <w:jc w:val="right"/>
        <w:rPr>
          <w:rFonts w:ascii="仿宋_GB2312" w:hAnsi="仿宋_GB2312" w:eastAsia="仿宋_GB2312" w:cs="仿宋_GB2312"/>
          <w:color w:val="auto"/>
          <w:sz w:val="28"/>
          <w:highlight w:val="none"/>
        </w:rPr>
      </w:pPr>
      <w:r>
        <w:rPr>
          <w:rFonts w:hint="eastAsia" w:ascii="仿宋_GB2312" w:hAnsi="仿宋_GB2312" w:eastAsia="仿宋_GB2312" w:cs="仿宋_GB2312"/>
          <w:b/>
          <w:color w:val="auto"/>
          <w:sz w:val="28"/>
          <w:highlight w:val="none"/>
        </w:rPr>
        <w:t>日期：  年  月   日</w:t>
      </w:r>
      <w:r>
        <w:rPr>
          <w:rFonts w:hint="eastAsia" w:ascii="仿宋_GB2312" w:hAnsi="仿宋_GB2312" w:eastAsia="仿宋_GB2312" w:cs="仿宋_GB2312"/>
          <w:color w:val="auto"/>
          <w:sz w:val="28"/>
          <w:highlight w:val="none"/>
        </w:rPr>
        <w:t xml:space="preserve"> </w:t>
      </w:r>
    </w:p>
    <w:p w14:paraId="1C5C4BCE">
      <w:pPr>
        <w:ind w:firstLine="33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2913F1C8">
      <w:pPr>
        <w:pStyle w:val="4"/>
        <w:spacing w:line="240" w:lineRule="auto"/>
        <w:ind w:firstLine="36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3.6历史成交记录表</w:t>
      </w:r>
    </w:p>
    <w:tbl>
      <w:tblPr>
        <w:tblStyle w:val="16"/>
        <w:tblW w:w="9750"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813"/>
        <w:gridCol w:w="1652"/>
        <w:gridCol w:w="2132"/>
        <w:gridCol w:w="2175"/>
        <w:gridCol w:w="1203"/>
        <w:gridCol w:w="1125"/>
      </w:tblGrid>
      <w:tr w14:paraId="37BF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0" w:type="dxa"/>
            <w:vAlign w:val="center"/>
          </w:tcPr>
          <w:p w14:paraId="054A0D51">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序号</w:t>
            </w:r>
          </w:p>
        </w:tc>
        <w:tc>
          <w:tcPr>
            <w:tcW w:w="813" w:type="dxa"/>
            <w:vAlign w:val="center"/>
          </w:tcPr>
          <w:p w14:paraId="7F59FB7E">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年份</w:t>
            </w:r>
          </w:p>
        </w:tc>
        <w:tc>
          <w:tcPr>
            <w:tcW w:w="1652" w:type="dxa"/>
            <w:vAlign w:val="center"/>
          </w:tcPr>
          <w:p w14:paraId="039601BF">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用户名称</w:t>
            </w:r>
          </w:p>
        </w:tc>
        <w:tc>
          <w:tcPr>
            <w:tcW w:w="2132" w:type="dxa"/>
            <w:vAlign w:val="center"/>
          </w:tcPr>
          <w:p w14:paraId="0A3C43D6">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项目名称</w:t>
            </w:r>
          </w:p>
        </w:tc>
        <w:tc>
          <w:tcPr>
            <w:tcW w:w="2175" w:type="dxa"/>
            <w:vAlign w:val="center"/>
          </w:tcPr>
          <w:p w14:paraId="615197E9">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合同核心产品及版本</w:t>
            </w:r>
          </w:p>
        </w:tc>
        <w:tc>
          <w:tcPr>
            <w:tcW w:w="1203" w:type="dxa"/>
            <w:vAlign w:val="center"/>
          </w:tcPr>
          <w:p w14:paraId="643AA836">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合同金额</w:t>
            </w:r>
          </w:p>
        </w:tc>
        <w:tc>
          <w:tcPr>
            <w:tcW w:w="1125" w:type="dxa"/>
            <w:vAlign w:val="center"/>
          </w:tcPr>
          <w:p w14:paraId="0ECCFD11">
            <w:pPr>
              <w:widowControl w:val="0"/>
              <w:spacing w:line="360" w:lineRule="auto"/>
              <w:ind w:firstLine="235"/>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是否验收</w:t>
            </w:r>
          </w:p>
        </w:tc>
      </w:tr>
      <w:tr w14:paraId="0502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50" w:type="dxa"/>
          </w:tcPr>
          <w:p w14:paraId="40731977">
            <w:pPr>
              <w:widowControl w:val="0"/>
              <w:ind w:firstLine="336"/>
              <w:jc w:val="both"/>
              <w:rPr>
                <w:rFonts w:ascii="仿宋_GB2312" w:hAnsi="仿宋_GB2312" w:eastAsia="仿宋_GB2312" w:cs="仿宋_GB2312"/>
                <w:color w:val="auto"/>
                <w:highlight w:val="none"/>
              </w:rPr>
            </w:pPr>
          </w:p>
        </w:tc>
        <w:tc>
          <w:tcPr>
            <w:tcW w:w="813" w:type="dxa"/>
          </w:tcPr>
          <w:p w14:paraId="0108804C">
            <w:pPr>
              <w:widowControl w:val="0"/>
              <w:ind w:firstLine="336"/>
              <w:jc w:val="both"/>
              <w:rPr>
                <w:rFonts w:ascii="仿宋_GB2312" w:hAnsi="仿宋_GB2312" w:eastAsia="仿宋_GB2312" w:cs="仿宋_GB2312"/>
                <w:color w:val="auto"/>
                <w:highlight w:val="none"/>
              </w:rPr>
            </w:pPr>
          </w:p>
        </w:tc>
        <w:tc>
          <w:tcPr>
            <w:tcW w:w="1652" w:type="dxa"/>
          </w:tcPr>
          <w:p w14:paraId="52E8063F">
            <w:pPr>
              <w:widowControl w:val="0"/>
              <w:ind w:firstLine="336"/>
              <w:jc w:val="both"/>
              <w:rPr>
                <w:rFonts w:ascii="仿宋_GB2312" w:hAnsi="仿宋_GB2312" w:eastAsia="仿宋_GB2312" w:cs="仿宋_GB2312"/>
                <w:color w:val="auto"/>
                <w:highlight w:val="none"/>
              </w:rPr>
            </w:pPr>
          </w:p>
        </w:tc>
        <w:tc>
          <w:tcPr>
            <w:tcW w:w="2132" w:type="dxa"/>
          </w:tcPr>
          <w:p w14:paraId="4C5B847B">
            <w:pPr>
              <w:widowControl w:val="0"/>
              <w:ind w:firstLine="336"/>
              <w:jc w:val="both"/>
              <w:rPr>
                <w:rFonts w:ascii="仿宋_GB2312" w:hAnsi="仿宋_GB2312" w:eastAsia="仿宋_GB2312" w:cs="仿宋_GB2312"/>
                <w:color w:val="auto"/>
                <w:highlight w:val="none"/>
              </w:rPr>
            </w:pPr>
          </w:p>
        </w:tc>
        <w:tc>
          <w:tcPr>
            <w:tcW w:w="2175" w:type="dxa"/>
          </w:tcPr>
          <w:p w14:paraId="27C889AD">
            <w:pPr>
              <w:widowControl w:val="0"/>
              <w:ind w:firstLine="336"/>
              <w:jc w:val="both"/>
              <w:rPr>
                <w:rFonts w:ascii="仿宋_GB2312" w:hAnsi="仿宋_GB2312" w:eastAsia="仿宋_GB2312" w:cs="仿宋_GB2312"/>
                <w:color w:val="auto"/>
                <w:highlight w:val="none"/>
              </w:rPr>
            </w:pPr>
          </w:p>
        </w:tc>
        <w:tc>
          <w:tcPr>
            <w:tcW w:w="1203" w:type="dxa"/>
          </w:tcPr>
          <w:p w14:paraId="0EBD26BC">
            <w:pPr>
              <w:widowControl w:val="0"/>
              <w:ind w:firstLine="336"/>
              <w:jc w:val="both"/>
              <w:rPr>
                <w:rFonts w:ascii="仿宋_GB2312" w:hAnsi="仿宋_GB2312" w:eastAsia="仿宋_GB2312" w:cs="仿宋_GB2312"/>
                <w:color w:val="auto"/>
                <w:highlight w:val="none"/>
              </w:rPr>
            </w:pPr>
          </w:p>
        </w:tc>
        <w:tc>
          <w:tcPr>
            <w:tcW w:w="1125" w:type="dxa"/>
          </w:tcPr>
          <w:p w14:paraId="2A21DC54">
            <w:pPr>
              <w:widowControl w:val="0"/>
              <w:ind w:firstLine="336"/>
              <w:jc w:val="both"/>
              <w:rPr>
                <w:rFonts w:ascii="仿宋_GB2312" w:hAnsi="仿宋_GB2312" w:eastAsia="仿宋_GB2312" w:cs="仿宋_GB2312"/>
                <w:color w:val="auto"/>
                <w:highlight w:val="none"/>
              </w:rPr>
            </w:pPr>
          </w:p>
        </w:tc>
      </w:tr>
      <w:tr w14:paraId="711A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50" w:type="dxa"/>
          </w:tcPr>
          <w:p w14:paraId="351CF8C8">
            <w:pPr>
              <w:widowControl w:val="0"/>
              <w:ind w:firstLine="336"/>
              <w:jc w:val="both"/>
              <w:rPr>
                <w:rFonts w:ascii="仿宋_GB2312" w:hAnsi="仿宋_GB2312" w:eastAsia="仿宋_GB2312" w:cs="仿宋_GB2312"/>
                <w:color w:val="auto"/>
                <w:highlight w:val="none"/>
              </w:rPr>
            </w:pPr>
          </w:p>
        </w:tc>
        <w:tc>
          <w:tcPr>
            <w:tcW w:w="813" w:type="dxa"/>
          </w:tcPr>
          <w:p w14:paraId="4177BFCA">
            <w:pPr>
              <w:widowControl w:val="0"/>
              <w:ind w:firstLine="336"/>
              <w:jc w:val="both"/>
              <w:rPr>
                <w:rFonts w:ascii="仿宋_GB2312" w:hAnsi="仿宋_GB2312" w:eastAsia="仿宋_GB2312" w:cs="仿宋_GB2312"/>
                <w:color w:val="auto"/>
                <w:highlight w:val="none"/>
              </w:rPr>
            </w:pPr>
          </w:p>
        </w:tc>
        <w:tc>
          <w:tcPr>
            <w:tcW w:w="1652" w:type="dxa"/>
          </w:tcPr>
          <w:p w14:paraId="06BEF99D">
            <w:pPr>
              <w:widowControl w:val="0"/>
              <w:ind w:firstLine="336"/>
              <w:jc w:val="both"/>
              <w:rPr>
                <w:rFonts w:ascii="仿宋_GB2312" w:hAnsi="仿宋_GB2312" w:eastAsia="仿宋_GB2312" w:cs="仿宋_GB2312"/>
                <w:color w:val="auto"/>
                <w:highlight w:val="none"/>
              </w:rPr>
            </w:pPr>
          </w:p>
        </w:tc>
        <w:tc>
          <w:tcPr>
            <w:tcW w:w="2132" w:type="dxa"/>
          </w:tcPr>
          <w:p w14:paraId="2BD9AC0F">
            <w:pPr>
              <w:widowControl w:val="0"/>
              <w:ind w:firstLine="336"/>
              <w:jc w:val="both"/>
              <w:rPr>
                <w:rFonts w:ascii="仿宋_GB2312" w:hAnsi="仿宋_GB2312" w:eastAsia="仿宋_GB2312" w:cs="仿宋_GB2312"/>
                <w:color w:val="auto"/>
                <w:highlight w:val="none"/>
              </w:rPr>
            </w:pPr>
          </w:p>
        </w:tc>
        <w:tc>
          <w:tcPr>
            <w:tcW w:w="2175" w:type="dxa"/>
          </w:tcPr>
          <w:p w14:paraId="36FCF3D1">
            <w:pPr>
              <w:widowControl w:val="0"/>
              <w:ind w:firstLine="336"/>
              <w:jc w:val="both"/>
              <w:rPr>
                <w:rFonts w:ascii="仿宋_GB2312" w:hAnsi="仿宋_GB2312" w:eastAsia="仿宋_GB2312" w:cs="仿宋_GB2312"/>
                <w:color w:val="auto"/>
                <w:highlight w:val="none"/>
              </w:rPr>
            </w:pPr>
          </w:p>
        </w:tc>
        <w:tc>
          <w:tcPr>
            <w:tcW w:w="1203" w:type="dxa"/>
          </w:tcPr>
          <w:p w14:paraId="3228726A">
            <w:pPr>
              <w:widowControl w:val="0"/>
              <w:ind w:firstLine="336"/>
              <w:jc w:val="both"/>
              <w:rPr>
                <w:rFonts w:ascii="仿宋_GB2312" w:hAnsi="仿宋_GB2312" w:eastAsia="仿宋_GB2312" w:cs="仿宋_GB2312"/>
                <w:color w:val="auto"/>
                <w:highlight w:val="none"/>
              </w:rPr>
            </w:pPr>
          </w:p>
        </w:tc>
        <w:tc>
          <w:tcPr>
            <w:tcW w:w="1125" w:type="dxa"/>
          </w:tcPr>
          <w:p w14:paraId="412AC67C">
            <w:pPr>
              <w:widowControl w:val="0"/>
              <w:ind w:firstLine="336"/>
              <w:jc w:val="both"/>
              <w:rPr>
                <w:rFonts w:ascii="仿宋_GB2312" w:hAnsi="仿宋_GB2312" w:eastAsia="仿宋_GB2312" w:cs="仿宋_GB2312"/>
                <w:color w:val="auto"/>
                <w:highlight w:val="none"/>
              </w:rPr>
            </w:pPr>
          </w:p>
        </w:tc>
      </w:tr>
      <w:tr w14:paraId="32F5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50" w:type="dxa"/>
          </w:tcPr>
          <w:p w14:paraId="1DE008DC">
            <w:pPr>
              <w:widowControl w:val="0"/>
              <w:ind w:firstLine="336"/>
              <w:jc w:val="both"/>
              <w:rPr>
                <w:rFonts w:ascii="仿宋_GB2312" w:hAnsi="仿宋_GB2312" w:eastAsia="仿宋_GB2312" w:cs="仿宋_GB2312"/>
                <w:color w:val="auto"/>
                <w:highlight w:val="none"/>
              </w:rPr>
            </w:pPr>
          </w:p>
        </w:tc>
        <w:tc>
          <w:tcPr>
            <w:tcW w:w="813" w:type="dxa"/>
          </w:tcPr>
          <w:p w14:paraId="7ECD3328">
            <w:pPr>
              <w:widowControl w:val="0"/>
              <w:ind w:firstLine="336"/>
              <w:jc w:val="both"/>
              <w:rPr>
                <w:rFonts w:ascii="仿宋_GB2312" w:hAnsi="仿宋_GB2312" w:eastAsia="仿宋_GB2312" w:cs="仿宋_GB2312"/>
                <w:color w:val="auto"/>
                <w:highlight w:val="none"/>
              </w:rPr>
            </w:pPr>
          </w:p>
        </w:tc>
        <w:tc>
          <w:tcPr>
            <w:tcW w:w="1652" w:type="dxa"/>
          </w:tcPr>
          <w:p w14:paraId="711D02FA">
            <w:pPr>
              <w:widowControl w:val="0"/>
              <w:ind w:firstLine="336"/>
              <w:jc w:val="both"/>
              <w:rPr>
                <w:rFonts w:ascii="仿宋_GB2312" w:hAnsi="仿宋_GB2312" w:eastAsia="仿宋_GB2312" w:cs="仿宋_GB2312"/>
                <w:color w:val="auto"/>
                <w:highlight w:val="none"/>
              </w:rPr>
            </w:pPr>
          </w:p>
        </w:tc>
        <w:tc>
          <w:tcPr>
            <w:tcW w:w="2132" w:type="dxa"/>
          </w:tcPr>
          <w:p w14:paraId="4825CB3F">
            <w:pPr>
              <w:widowControl w:val="0"/>
              <w:ind w:firstLine="336"/>
              <w:jc w:val="both"/>
              <w:rPr>
                <w:rFonts w:ascii="仿宋_GB2312" w:hAnsi="仿宋_GB2312" w:eastAsia="仿宋_GB2312" w:cs="仿宋_GB2312"/>
                <w:color w:val="auto"/>
                <w:highlight w:val="none"/>
              </w:rPr>
            </w:pPr>
          </w:p>
        </w:tc>
        <w:tc>
          <w:tcPr>
            <w:tcW w:w="2175" w:type="dxa"/>
          </w:tcPr>
          <w:p w14:paraId="7EDE0582">
            <w:pPr>
              <w:widowControl w:val="0"/>
              <w:ind w:firstLine="336"/>
              <w:jc w:val="both"/>
              <w:rPr>
                <w:rFonts w:ascii="仿宋_GB2312" w:hAnsi="仿宋_GB2312" w:eastAsia="仿宋_GB2312" w:cs="仿宋_GB2312"/>
                <w:color w:val="auto"/>
                <w:highlight w:val="none"/>
              </w:rPr>
            </w:pPr>
          </w:p>
        </w:tc>
        <w:tc>
          <w:tcPr>
            <w:tcW w:w="1203" w:type="dxa"/>
          </w:tcPr>
          <w:p w14:paraId="18D53FF9">
            <w:pPr>
              <w:widowControl w:val="0"/>
              <w:ind w:firstLine="336"/>
              <w:jc w:val="both"/>
              <w:rPr>
                <w:rFonts w:ascii="仿宋_GB2312" w:hAnsi="仿宋_GB2312" w:eastAsia="仿宋_GB2312" w:cs="仿宋_GB2312"/>
                <w:color w:val="auto"/>
                <w:highlight w:val="none"/>
              </w:rPr>
            </w:pPr>
          </w:p>
        </w:tc>
        <w:tc>
          <w:tcPr>
            <w:tcW w:w="1125" w:type="dxa"/>
          </w:tcPr>
          <w:p w14:paraId="7B64EB19">
            <w:pPr>
              <w:widowControl w:val="0"/>
              <w:ind w:firstLine="336"/>
              <w:jc w:val="both"/>
              <w:rPr>
                <w:rFonts w:ascii="仿宋_GB2312" w:hAnsi="仿宋_GB2312" w:eastAsia="仿宋_GB2312" w:cs="仿宋_GB2312"/>
                <w:color w:val="auto"/>
                <w:highlight w:val="none"/>
              </w:rPr>
            </w:pPr>
          </w:p>
        </w:tc>
      </w:tr>
      <w:tr w14:paraId="647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50" w:type="dxa"/>
          </w:tcPr>
          <w:p w14:paraId="06E61D83">
            <w:pPr>
              <w:widowControl w:val="0"/>
              <w:ind w:firstLine="336"/>
              <w:jc w:val="both"/>
              <w:rPr>
                <w:rFonts w:ascii="仿宋_GB2312" w:hAnsi="仿宋_GB2312" w:eastAsia="仿宋_GB2312" w:cs="仿宋_GB2312"/>
                <w:color w:val="auto"/>
                <w:highlight w:val="none"/>
              </w:rPr>
            </w:pPr>
          </w:p>
        </w:tc>
        <w:tc>
          <w:tcPr>
            <w:tcW w:w="813" w:type="dxa"/>
          </w:tcPr>
          <w:p w14:paraId="63119362">
            <w:pPr>
              <w:widowControl w:val="0"/>
              <w:ind w:firstLine="336"/>
              <w:jc w:val="both"/>
              <w:rPr>
                <w:rFonts w:ascii="仿宋_GB2312" w:hAnsi="仿宋_GB2312" w:eastAsia="仿宋_GB2312" w:cs="仿宋_GB2312"/>
                <w:color w:val="auto"/>
                <w:highlight w:val="none"/>
              </w:rPr>
            </w:pPr>
          </w:p>
        </w:tc>
        <w:tc>
          <w:tcPr>
            <w:tcW w:w="1652" w:type="dxa"/>
          </w:tcPr>
          <w:p w14:paraId="49481207">
            <w:pPr>
              <w:widowControl w:val="0"/>
              <w:ind w:firstLine="336"/>
              <w:jc w:val="both"/>
              <w:rPr>
                <w:rFonts w:ascii="仿宋_GB2312" w:hAnsi="仿宋_GB2312" w:eastAsia="仿宋_GB2312" w:cs="仿宋_GB2312"/>
                <w:color w:val="auto"/>
                <w:highlight w:val="none"/>
              </w:rPr>
            </w:pPr>
          </w:p>
        </w:tc>
        <w:tc>
          <w:tcPr>
            <w:tcW w:w="2132" w:type="dxa"/>
          </w:tcPr>
          <w:p w14:paraId="131468A3">
            <w:pPr>
              <w:widowControl w:val="0"/>
              <w:ind w:firstLine="336"/>
              <w:jc w:val="both"/>
              <w:rPr>
                <w:rFonts w:ascii="仿宋_GB2312" w:hAnsi="仿宋_GB2312" w:eastAsia="仿宋_GB2312" w:cs="仿宋_GB2312"/>
                <w:color w:val="auto"/>
                <w:highlight w:val="none"/>
              </w:rPr>
            </w:pPr>
          </w:p>
        </w:tc>
        <w:tc>
          <w:tcPr>
            <w:tcW w:w="2175" w:type="dxa"/>
          </w:tcPr>
          <w:p w14:paraId="7CF554AC">
            <w:pPr>
              <w:widowControl w:val="0"/>
              <w:ind w:firstLine="336"/>
              <w:jc w:val="both"/>
              <w:rPr>
                <w:rFonts w:ascii="仿宋_GB2312" w:hAnsi="仿宋_GB2312" w:eastAsia="仿宋_GB2312" w:cs="仿宋_GB2312"/>
                <w:color w:val="auto"/>
                <w:highlight w:val="none"/>
              </w:rPr>
            </w:pPr>
          </w:p>
        </w:tc>
        <w:tc>
          <w:tcPr>
            <w:tcW w:w="1203" w:type="dxa"/>
          </w:tcPr>
          <w:p w14:paraId="39C120A5">
            <w:pPr>
              <w:widowControl w:val="0"/>
              <w:ind w:firstLine="336"/>
              <w:jc w:val="both"/>
              <w:rPr>
                <w:rFonts w:ascii="仿宋_GB2312" w:hAnsi="仿宋_GB2312" w:eastAsia="仿宋_GB2312" w:cs="仿宋_GB2312"/>
                <w:color w:val="auto"/>
                <w:highlight w:val="none"/>
              </w:rPr>
            </w:pPr>
          </w:p>
        </w:tc>
        <w:tc>
          <w:tcPr>
            <w:tcW w:w="1125" w:type="dxa"/>
          </w:tcPr>
          <w:p w14:paraId="28EFEC8B">
            <w:pPr>
              <w:widowControl w:val="0"/>
              <w:ind w:firstLine="336"/>
              <w:jc w:val="both"/>
              <w:rPr>
                <w:rFonts w:ascii="仿宋_GB2312" w:hAnsi="仿宋_GB2312" w:eastAsia="仿宋_GB2312" w:cs="仿宋_GB2312"/>
                <w:color w:val="auto"/>
                <w:highlight w:val="none"/>
              </w:rPr>
            </w:pPr>
          </w:p>
        </w:tc>
      </w:tr>
      <w:tr w14:paraId="482D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0" w:type="dxa"/>
          </w:tcPr>
          <w:p w14:paraId="6789833E">
            <w:pPr>
              <w:widowControl w:val="0"/>
              <w:ind w:firstLine="336"/>
              <w:jc w:val="both"/>
              <w:rPr>
                <w:rFonts w:ascii="仿宋_GB2312" w:hAnsi="仿宋_GB2312" w:eastAsia="仿宋_GB2312" w:cs="仿宋_GB2312"/>
                <w:color w:val="auto"/>
                <w:highlight w:val="none"/>
              </w:rPr>
            </w:pPr>
          </w:p>
        </w:tc>
        <w:tc>
          <w:tcPr>
            <w:tcW w:w="813" w:type="dxa"/>
          </w:tcPr>
          <w:p w14:paraId="3001429F">
            <w:pPr>
              <w:widowControl w:val="0"/>
              <w:ind w:firstLine="336"/>
              <w:jc w:val="both"/>
              <w:rPr>
                <w:rFonts w:ascii="仿宋_GB2312" w:hAnsi="仿宋_GB2312" w:eastAsia="仿宋_GB2312" w:cs="仿宋_GB2312"/>
                <w:color w:val="auto"/>
                <w:highlight w:val="none"/>
              </w:rPr>
            </w:pPr>
          </w:p>
        </w:tc>
        <w:tc>
          <w:tcPr>
            <w:tcW w:w="1652" w:type="dxa"/>
          </w:tcPr>
          <w:p w14:paraId="77AF73D0">
            <w:pPr>
              <w:widowControl w:val="0"/>
              <w:ind w:firstLine="336"/>
              <w:jc w:val="both"/>
              <w:rPr>
                <w:rFonts w:ascii="仿宋_GB2312" w:hAnsi="仿宋_GB2312" w:eastAsia="仿宋_GB2312" w:cs="仿宋_GB2312"/>
                <w:color w:val="auto"/>
                <w:highlight w:val="none"/>
              </w:rPr>
            </w:pPr>
          </w:p>
        </w:tc>
        <w:tc>
          <w:tcPr>
            <w:tcW w:w="2132" w:type="dxa"/>
          </w:tcPr>
          <w:p w14:paraId="158C0D76">
            <w:pPr>
              <w:widowControl w:val="0"/>
              <w:ind w:firstLine="336"/>
              <w:jc w:val="both"/>
              <w:rPr>
                <w:rFonts w:ascii="仿宋_GB2312" w:hAnsi="仿宋_GB2312" w:eastAsia="仿宋_GB2312" w:cs="仿宋_GB2312"/>
                <w:color w:val="auto"/>
                <w:highlight w:val="none"/>
              </w:rPr>
            </w:pPr>
          </w:p>
        </w:tc>
        <w:tc>
          <w:tcPr>
            <w:tcW w:w="2175" w:type="dxa"/>
          </w:tcPr>
          <w:p w14:paraId="7FD462B8">
            <w:pPr>
              <w:widowControl w:val="0"/>
              <w:ind w:firstLine="336"/>
              <w:jc w:val="both"/>
              <w:rPr>
                <w:rFonts w:ascii="仿宋_GB2312" w:hAnsi="仿宋_GB2312" w:eastAsia="仿宋_GB2312" w:cs="仿宋_GB2312"/>
                <w:color w:val="auto"/>
                <w:highlight w:val="none"/>
              </w:rPr>
            </w:pPr>
          </w:p>
        </w:tc>
        <w:tc>
          <w:tcPr>
            <w:tcW w:w="1203" w:type="dxa"/>
          </w:tcPr>
          <w:p w14:paraId="0B2D4BD1">
            <w:pPr>
              <w:widowControl w:val="0"/>
              <w:ind w:firstLine="336"/>
              <w:jc w:val="both"/>
              <w:rPr>
                <w:rFonts w:ascii="仿宋_GB2312" w:hAnsi="仿宋_GB2312" w:eastAsia="仿宋_GB2312" w:cs="仿宋_GB2312"/>
                <w:color w:val="auto"/>
                <w:highlight w:val="none"/>
              </w:rPr>
            </w:pPr>
          </w:p>
        </w:tc>
        <w:tc>
          <w:tcPr>
            <w:tcW w:w="1125" w:type="dxa"/>
          </w:tcPr>
          <w:p w14:paraId="7627EFA5">
            <w:pPr>
              <w:widowControl w:val="0"/>
              <w:ind w:firstLine="336"/>
              <w:jc w:val="both"/>
              <w:rPr>
                <w:rFonts w:ascii="仿宋_GB2312" w:hAnsi="仿宋_GB2312" w:eastAsia="仿宋_GB2312" w:cs="仿宋_GB2312"/>
                <w:color w:val="auto"/>
                <w:highlight w:val="none"/>
              </w:rPr>
            </w:pPr>
          </w:p>
        </w:tc>
      </w:tr>
      <w:tr w14:paraId="0D40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0" w:type="dxa"/>
          </w:tcPr>
          <w:p w14:paraId="5780D88F">
            <w:pPr>
              <w:widowControl w:val="0"/>
              <w:ind w:firstLine="336"/>
              <w:jc w:val="both"/>
              <w:rPr>
                <w:rFonts w:ascii="仿宋_GB2312" w:hAnsi="仿宋_GB2312" w:eastAsia="仿宋_GB2312" w:cs="仿宋_GB2312"/>
                <w:color w:val="auto"/>
                <w:highlight w:val="none"/>
              </w:rPr>
            </w:pPr>
          </w:p>
        </w:tc>
        <w:tc>
          <w:tcPr>
            <w:tcW w:w="813" w:type="dxa"/>
          </w:tcPr>
          <w:p w14:paraId="59D92AB0">
            <w:pPr>
              <w:widowControl w:val="0"/>
              <w:ind w:firstLine="336"/>
              <w:jc w:val="both"/>
              <w:rPr>
                <w:rFonts w:ascii="仿宋_GB2312" w:hAnsi="仿宋_GB2312" w:eastAsia="仿宋_GB2312" w:cs="仿宋_GB2312"/>
                <w:color w:val="auto"/>
                <w:highlight w:val="none"/>
              </w:rPr>
            </w:pPr>
          </w:p>
        </w:tc>
        <w:tc>
          <w:tcPr>
            <w:tcW w:w="1652" w:type="dxa"/>
          </w:tcPr>
          <w:p w14:paraId="054EFA65">
            <w:pPr>
              <w:widowControl w:val="0"/>
              <w:ind w:firstLine="336"/>
              <w:jc w:val="both"/>
              <w:rPr>
                <w:rFonts w:ascii="仿宋_GB2312" w:hAnsi="仿宋_GB2312" w:eastAsia="仿宋_GB2312" w:cs="仿宋_GB2312"/>
                <w:color w:val="auto"/>
                <w:highlight w:val="none"/>
              </w:rPr>
            </w:pPr>
          </w:p>
        </w:tc>
        <w:tc>
          <w:tcPr>
            <w:tcW w:w="2132" w:type="dxa"/>
          </w:tcPr>
          <w:p w14:paraId="449A0A65">
            <w:pPr>
              <w:widowControl w:val="0"/>
              <w:ind w:firstLine="336"/>
              <w:jc w:val="both"/>
              <w:rPr>
                <w:rFonts w:ascii="仿宋_GB2312" w:hAnsi="仿宋_GB2312" w:eastAsia="仿宋_GB2312" w:cs="仿宋_GB2312"/>
                <w:color w:val="auto"/>
                <w:highlight w:val="none"/>
              </w:rPr>
            </w:pPr>
          </w:p>
        </w:tc>
        <w:tc>
          <w:tcPr>
            <w:tcW w:w="2175" w:type="dxa"/>
          </w:tcPr>
          <w:p w14:paraId="5DC80725">
            <w:pPr>
              <w:widowControl w:val="0"/>
              <w:ind w:firstLine="336"/>
              <w:jc w:val="both"/>
              <w:rPr>
                <w:rFonts w:ascii="仿宋_GB2312" w:hAnsi="仿宋_GB2312" w:eastAsia="仿宋_GB2312" w:cs="仿宋_GB2312"/>
                <w:color w:val="auto"/>
                <w:highlight w:val="none"/>
              </w:rPr>
            </w:pPr>
          </w:p>
        </w:tc>
        <w:tc>
          <w:tcPr>
            <w:tcW w:w="1203" w:type="dxa"/>
          </w:tcPr>
          <w:p w14:paraId="3DA3555D">
            <w:pPr>
              <w:widowControl w:val="0"/>
              <w:ind w:firstLine="336"/>
              <w:jc w:val="both"/>
              <w:rPr>
                <w:rFonts w:ascii="仿宋_GB2312" w:hAnsi="仿宋_GB2312" w:eastAsia="仿宋_GB2312" w:cs="仿宋_GB2312"/>
                <w:color w:val="auto"/>
                <w:highlight w:val="none"/>
              </w:rPr>
            </w:pPr>
          </w:p>
        </w:tc>
        <w:tc>
          <w:tcPr>
            <w:tcW w:w="1125" w:type="dxa"/>
          </w:tcPr>
          <w:p w14:paraId="6E88D3C5">
            <w:pPr>
              <w:widowControl w:val="0"/>
              <w:ind w:firstLine="336"/>
              <w:jc w:val="both"/>
              <w:rPr>
                <w:rFonts w:ascii="仿宋_GB2312" w:hAnsi="仿宋_GB2312" w:eastAsia="仿宋_GB2312" w:cs="仿宋_GB2312"/>
                <w:color w:val="auto"/>
                <w:highlight w:val="none"/>
              </w:rPr>
            </w:pPr>
          </w:p>
        </w:tc>
      </w:tr>
    </w:tbl>
    <w:p w14:paraId="7FE668C6">
      <w:pPr>
        <w:ind w:firstLine="3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填写说明：</w:t>
      </w:r>
    </w:p>
    <w:p w14:paraId="6128D592">
      <w:pPr>
        <w:numPr>
          <w:ilvl w:val="0"/>
          <w:numId w:val="0"/>
        </w:numPr>
        <w:ind w:left="-360" w:leftChars="0" w:firstLine="313" w:firstLineChars="112"/>
        <w:rPr>
          <w:rFonts w:ascii="仿宋_GB2312" w:hAnsi="仿宋_GB2312" w:eastAsia="仿宋_GB2312" w:cs="仿宋_GB2312"/>
          <w:color w:val="auto"/>
          <w:sz w:val="28"/>
          <w:szCs w:val="28"/>
          <w:highlight w:val="none"/>
        </w:rPr>
      </w:pPr>
      <w:r>
        <w:rPr>
          <w:rFonts w:ascii="仿宋_GB2312" w:hAnsi="仿宋_GB2312" w:eastAsia="仿宋_GB2312" w:cs="仿宋_GB2312"/>
          <w:color w:val="auto"/>
          <w:kern w:val="2"/>
          <w:sz w:val="28"/>
          <w:szCs w:val="28"/>
          <w:highlight w:val="none"/>
          <w:shd w:val="clear" w:fill="FFFFFF"/>
          <w:lang w:val="en-US" w:eastAsia="zh-CN" w:bidi="ar-SA"/>
        </w:rPr>
        <w:t>1、</w:t>
      </w:r>
      <w:r>
        <w:rPr>
          <w:rFonts w:hint="eastAsia" w:ascii="仿宋_GB2312" w:hAnsi="仿宋_GB2312" w:eastAsia="仿宋_GB2312" w:cs="仿宋_GB2312"/>
          <w:color w:val="auto"/>
          <w:sz w:val="28"/>
          <w:szCs w:val="28"/>
          <w:highlight w:val="none"/>
        </w:rPr>
        <w:t>填写2022年1月1日后成交的历史记录，应包含用户名称、项目名称、项目包含的核心产品，合同金额，项目是否验收，如果项目已验收在是否验收栏填验收时间。</w:t>
      </w:r>
    </w:p>
    <w:p w14:paraId="3C1DCFFB">
      <w:pPr>
        <w:numPr>
          <w:ilvl w:val="0"/>
          <w:numId w:val="0"/>
        </w:numPr>
        <w:ind w:left="-360" w:leftChars="0" w:firstLine="313" w:firstLineChars="112"/>
        <w:rPr>
          <w:rFonts w:ascii="仿宋_GB2312" w:hAnsi="仿宋_GB2312" w:eastAsia="仿宋_GB2312" w:cs="仿宋_GB2312"/>
          <w:color w:val="auto"/>
          <w:sz w:val="28"/>
          <w:szCs w:val="28"/>
          <w:highlight w:val="none"/>
        </w:rPr>
      </w:pPr>
      <w:r>
        <w:rPr>
          <w:rFonts w:ascii="仿宋_GB2312" w:hAnsi="仿宋_GB2312" w:eastAsia="仿宋_GB2312" w:cs="仿宋_GB2312"/>
          <w:color w:val="auto"/>
          <w:kern w:val="2"/>
          <w:sz w:val="28"/>
          <w:szCs w:val="28"/>
          <w:highlight w:val="none"/>
          <w:shd w:val="clear" w:fill="FFFFFF"/>
          <w:lang w:val="en-US" w:eastAsia="zh-CN" w:bidi="ar-SA"/>
        </w:rPr>
        <w:t>2、</w:t>
      </w:r>
      <w:r>
        <w:rPr>
          <w:rFonts w:hint="eastAsia" w:ascii="仿宋_GB2312" w:hAnsi="仿宋_GB2312" w:eastAsia="仿宋_GB2312" w:cs="仿宋_GB2312"/>
          <w:color w:val="auto"/>
          <w:sz w:val="28"/>
          <w:szCs w:val="28"/>
          <w:highlight w:val="none"/>
        </w:rPr>
        <w:t>供应商需提供落地案例的相关佐证资料，包括但不限于合同关键页、上线培训记录、验收报告等，现场备查。</w:t>
      </w:r>
    </w:p>
    <w:p w14:paraId="1E49D48B">
      <w:pPr>
        <w:ind w:firstLine="336"/>
        <w:rPr>
          <w:rFonts w:ascii="仿宋_GB2312" w:hAnsi="仿宋_GB2312" w:eastAsia="仿宋_GB2312" w:cs="仿宋_GB2312"/>
          <w:color w:val="auto"/>
          <w:highlight w:val="none"/>
        </w:rPr>
      </w:pPr>
    </w:p>
    <w:p w14:paraId="19858CA8">
      <w:pPr>
        <w:ind w:firstLine="336"/>
        <w:rPr>
          <w:rFonts w:ascii="仿宋_GB2312" w:hAnsi="仿宋_GB2312" w:eastAsia="仿宋_GB2312" w:cs="仿宋_GB2312"/>
          <w:color w:val="auto"/>
          <w:highlight w:val="none"/>
        </w:rPr>
      </w:pPr>
    </w:p>
    <w:p w14:paraId="603D7590">
      <w:pPr>
        <w:ind w:firstLine="336"/>
        <w:rPr>
          <w:rFonts w:ascii="仿宋_GB2312" w:hAnsi="仿宋_GB2312" w:eastAsia="仿宋_GB2312" w:cs="仿宋_GB2312"/>
          <w:color w:val="auto"/>
          <w:highlight w:val="none"/>
        </w:rPr>
      </w:pPr>
    </w:p>
    <w:p w14:paraId="6CD3866A">
      <w:pPr>
        <w:spacing w:line="360" w:lineRule="auto"/>
        <w:ind w:firstLine="315"/>
        <w:jc w:val="right"/>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 xml:space="preserve">厂家（供应商）：盖公章 </w:t>
      </w:r>
    </w:p>
    <w:p w14:paraId="75746F3B">
      <w:pPr>
        <w:ind w:firstLine="5622" w:firstLineChars="2000"/>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日期：  年  月   日</w:t>
      </w:r>
    </w:p>
    <w:p w14:paraId="4F93808F">
      <w:pPr>
        <w:ind w:firstLine="336"/>
        <w:rPr>
          <w:rFonts w:ascii="仿宋_GB2312" w:hAnsi="仿宋_GB2312" w:eastAsia="仿宋_GB2312" w:cs="仿宋_GB2312"/>
          <w:color w:val="auto"/>
          <w:highlight w:val="none"/>
        </w:rPr>
      </w:pPr>
    </w:p>
    <w:p w14:paraId="2D9FD0E6">
      <w:pPr>
        <w:ind w:firstLine="33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70BF0645">
      <w:pPr>
        <w:pStyle w:val="4"/>
        <w:spacing w:line="240" w:lineRule="auto"/>
        <w:ind w:firstLine="36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3.7</w:t>
      </w:r>
      <w:r>
        <w:rPr>
          <w:rFonts w:hint="eastAsia" w:ascii="仿宋_GB2312" w:hAnsi="仿宋_GB2312" w:eastAsia="仿宋_GB2312" w:cs="仿宋_GB2312"/>
          <w:bCs/>
          <w:color w:val="auto"/>
          <w:sz w:val="32"/>
          <w:szCs w:val="32"/>
          <w:highlight w:val="none"/>
        </w:rPr>
        <w:t>项目配置清单及分项报价</w:t>
      </w:r>
    </w:p>
    <w:p w14:paraId="502B8330">
      <w:pPr>
        <w:numPr>
          <w:ilvl w:val="0"/>
          <w:numId w:val="0"/>
        </w:numPr>
        <w:ind w:left="-360" w:leftChars="0" w:firstLine="313" w:firstLineChars="112"/>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2"/>
          <w:sz w:val="28"/>
          <w:szCs w:val="28"/>
          <w:highlight w:val="none"/>
          <w:shd w:val="clear" w:fill="FFFFFF"/>
          <w:lang w:val="en-US" w:eastAsia="zh-CN" w:bidi="ar-SA"/>
        </w:rPr>
        <w:tab/>
      </w:r>
      <w:r>
        <w:rPr>
          <w:rFonts w:hint="eastAsia" w:ascii="仿宋_GB2312" w:hAnsi="仿宋_GB2312" w:eastAsia="仿宋_GB2312" w:cs="仿宋_GB2312"/>
          <w:color w:val="auto"/>
          <w:kern w:val="2"/>
          <w:sz w:val="28"/>
          <w:szCs w:val="28"/>
          <w:highlight w:val="none"/>
          <w:shd w:val="clear" w:fill="FFFFFF"/>
          <w:lang w:val="en-US" w:eastAsia="zh-CN" w:bidi="ar-SA"/>
        </w:rPr>
        <w:tab/>
      </w:r>
      <w:r>
        <w:rPr>
          <w:rFonts w:hint="eastAsia" w:ascii="仿宋_GB2312" w:hAnsi="仿宋_GB2312" w:eastAsia="仿宋_GB2312" w:cs="仿宋_GB2312"/>
          <w:color w:val="auto"/>
          <w:sz w:val="28"/>
          <w:szCs w:val="28"/>
          <w:highlight w:val="none"/>
        </w:rPr>
        <w:t>本次以整体方案调研，不接受单个厂商针对单个硬件或系统提供调研资料及报价。可接受联合体、厂商授权等方式进行整合报名登记或提交，各潜在供应商应自行考虑项目管理费等相关成本</w:t>
      </w:r>
      <w:r>
        <w:rPr>
          <w:rFonts w:hint="eastAsia" w:ascii="仿宋_GB2312" w:hAnsi="仿宋_GB2312" w:eastAsia="仿宋_GB2312" w:cs="仿宋_GB2312"/>
          <w:color w:val="auto"/>
          <w:sz w:val="28"/>
          <w:szCs w:val="28"/>
          <w:highlight w:val="none"/>
          <w:lang w:eastAsia="zh-CN"/>
        </w:rPr>
        <w:t>。</w:t>
      </w:r>
    </w:p>
    <w:p w14:paraId="7534928E">
      <w:pPr>
        <w:pStyle w:val="4"/>
        <w:spacing w:line="240" w:lineRule="auto"/>
        <w:ind w:firstLine="36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其他情况说明表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6053"/>
      </w:tblGrid>
      <w:tr w14:paraId="7CE3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69" w:type="dxa"/>
            <w:vAlign w:val="center"/>
          </w:tcPr>
          <w:p w14:paraId="7E6CFF08">
            <w:pPr>
              <w:widowControl/>
              <w:ind w:left="0" w:firstLine="0" w:firstLineChars="0"/>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项目在医院环境下的应用评估</w:t>
            </w:r>
          </w:p>
        </w:tc>
        <w:tc>
          <w:tcPr>
            <w:tcW w:w="6053" w:type="dxa"/>
          </w:tcPr>
          <w:p w14:paraId="3C3B5491">
            <w:pPr>
              <w:widowControl/>
              <w:ind w:left="0" w:firstLine="0" w:firstLineChars="0"/>
              <w:jc w:val="center"/>
              <w:textAlignment w:val="center"/>
              <w:rPr>
                <w:rFonts w:ascii="仿宋_GB2312" w:hAnsi="仿宋_GB2312" w:eastAsia="仿宋_GB2312" w:cs="仿宋_GB2312"/>
                <w:color w:val="auto"/>
                <w:sz w:val="24"/>
                <w:szCs w:val="24"/>
                <w:highlight w:val="none"/>
              </w:rPr>
            </w:pPr>
          </w:p>
        </w:tc>
      </w:tr>
      <w:tr w14:paraId="5DD4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469" w:type="dxa"/>
            <w:vAlign w:val="center"/>
          </w:tcPr>
          <w:p w14:paraId="2503EDB0">
            <w:pPr>
              <w:widowControl/>
              <w:ind w:left="0" w:firstLine="0" w:firstLineChars="0"/>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项目的技术实施及部署策略</w:t>
            </w:r>
          </w:p>
        </w:tc>
        <w:tc>
          <w:tcPr>
            <w:tcW w:w="6053" w:type="dxa"/>
          </w:tcPr>
          <w:p w14:paraId="0BAC3197">
            <w:pPr>
              <w:widowControl/>
              <w:ind w:left="0" w:firstLine="0" w:firstLineChars="0"/>
              <w:jc w:val="center"/>
              <w:textAlignment w:val="center"/>
              <w:rPr>
                <w:rFonts w:ascii="仿宋_GB2312" w:hAnsi="仿宋_GB2312" w:eastAsia="仿宋_GB2312" w:cs="仿宋_GB2312"/>
                <w:color w:val="auto"/>
                <w:sz w:val="24"/>
                <w:szCs w:val="24"/>
                <w:highlight w:val="none"/>
              </w:rPr>
            </w:pPr>
          </w:p>
        </w:tc>
      </w:tr>
      <w:tr w14:paraId="7DB8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469" w:type="dxa"/>
            <w:vAlign w:val="center"/>
          </w:tcPr>
          <w:p w14:paraId="7602C236">
            <w:pPr>
              <w:widowControl/>
              <w:ind w:left="0" w:firstLine="0" w:firstLineChars="0"/>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项目的技术服务及保障</w:t>
            </w:r>
          </w:p>
        </w:tc>
        <w:tc>
          <w:tcPr>
            <w:tcW w:w="6053" w:type="dxa"/>
          </w:tcPr>
          <w:p w14:paraId="206B5EE6">
            <w:pPr>
              <w:widowControl/>
              <w:ind w:left="0" w:firstLine="0" w:firstLineChars="0"/>
              <w:jc w:val="center"/>
              <w:textAlignment w:val="center"/>
              <w:rPr>
                <w:rFonts w:ascii="仿宋_GB2312" w:hAnsi="仿宋_GB2312" w:eastAsia="仿宋_GB2312" w:cs="仿宋_GB2312"/>
                <w:color w:val="auto"/>
                <w:sz w:val="24"/>
                <w:szCs w:val="24"/>
                <w:highlight w:val="none"/>
              </w:rPr>
            </w:pPr>
          </w:p>
        </w:tc>
      </w:tr>
      <w:tr w14:paraId="322F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469" w:type="dxa"/>
            <w:vAlign w:val="center"/>
          </w:tcPr>
          <w:p w14:paraId="33CC95FB">
            <w:pPr>
              <w:widowControl/>
              <w:ind w:left="0" w:firstLine="0" w:firstLineChars="0"/>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安全管理（项目的安全策略）</w:t>
            </w:r>
          </w:p>
        </w:tc>
        <w:tc>
          <w:tcPr>
            <w:tcW w:w="6053" w:type="dxa"/>
          </w:tcPr>
          <w:p w14:paraId="06220061">
            <w:pPr>
              <w:widowControl/>
              <w:ind w:left="0" w:firstLine="0" w:firstLineChars="0"/>
              <w:jc w:val="center"/>
              <w:textAlignment w:val="center"/>
              <w:rPr>
                <w:rFonts w:ascii="仿宋_GB2312" w:hAnsi="仿宋_GB2312" w:eastAsia="仿宋_GB2312" w:cs="仿宋_GB2312"/>
                <w:color w:val="auto"/>
                <w:sz w:val="24"/>
                <w:szCs w:val="24"/>
                <w:highlight w:val="none"/>
              </w:rPr>
            </w:pPr>
          </w:p>
        </w:tc>
      </w:tr>
      <w:tr w14:paraId="5D9B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9" w:type="dxa"/>
            <w:vAlign w:val="center"/>
          </w:tcPr>
          <w:p w14:paraId="684019C2">
            <w:pPr>
              <w:widowControl/>
              <w:ind w:left="0" w:firstLine="0" w:firstLineChars="0"/>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项目优势阐述</w:t>
            </w:r>
          </w:p>
        </w:tc>
        <w:tc>
          <w:tcPr>
            <w:tcW w:w="6053" w:type="dxa"/>
          </w:tcPr>
          <w:p w14:paraId="7D75E4D4">
            <w:pPr>
              <w:widowControl/>
              <w:ind w:left="0" w:firstLine="0" w:firstLineChars="0"/>
              <w:jc w:val="center"/>
              <w:textAlignment w:val="center"/>
              <w:rPr>
                <w:rFonts w:ascii="仿宋_GB2312" w:hAnsi="仿宋_GB2312" w:eastAsia="仿宋_GB2312" w:cs="仿宋_GB2312"/>
                <w:color w:val="auto"/>
                <w:sz w:val="24"/>
                <w:szCs w:val="24"/>
                <w:highlight w:val="none"/>
              </w:rPr>
            </w:pPr>
          </w:p>
        </w:tc>
      </w:tr>
      <w:tr w14:paraId="2AF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469" w:type="dxa"/>
            <w:vAlign w:val="center"/>
          </w:tcPr>
          <w:p w14:paraId="5F085DB3">
            <w:pPr>
              <w:widowControl/>
              <w:ind w:left="0" w:firstLine="0" w:firstLineChars="0"/>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项目其他建议</w:t>
            </w:r>
          </w:p>
        </w:tc>
        <w:tc>
          <w:tcPr>
            <w:tcW w:w="6053" w:type="dxa"/>
          </w:tcPr>
          <w:p w14:paraId="3DEAEB79">
            <w:pPr>
              <w:widowControl/>
              <w:ind w:left="0" w:firstLine="0" w:firstLineChars="0"/>
              <w:jc w:val="center"/>
              <w:textAlignment w:val="center"/>
              <w:rPr>
                <w:rFonts w:ascii="仿宋_GB2312" w:hAnsi="仿宋_GB2312" w:eastAsia="仿宋_GB2312" w:cs="仿宋_GB2312"/>
                <w:color w:val="auto"/>
                <w:sz w:val="24"/>
                <w:szCs w:val="24"/>
                <w:highlight w:val="none"/>
              </w:rPr>
            </w:pPr>
          </w:p>
        </w:tc>
      </w:tr>
    </w:tbl>
    <w:p w14:paraId="39E58CAD">
      <w:pPr>
        <w:spacing w:line="360" w:lineRule="auto"/>
        <w:ind w:firstLine="315"/>
        <w:jc w:val="right"/>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 xml:space="preserve">厂家（供应商）：盖公章 </w:t>
      </w:r>
    </w:p>
    <w:p w14:paraId="3AC9F219">
      <w:pPr>
        <w:ind w:firstLine="5622" w:firstLineChars="2000"/>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日期：  年  月   日</w:t>
      </w:r>
    </w:p>
    <w:p w14:paraId="062ADC57">
      <w:pPr>
        <w:ind w:firstLine="315"/>
        <w:rPr>
          <w:rFonts w:ascii="仿宋_GB2312" w:hAnsi="仿宋_GB2312" w:eastAsia="仿宋_GB2312"/>
          <w:b/>
          <w:color w:val="auto"/>
          <w:sz w:val="28"/>
          <w:highlight w:val="none"/>
        </w:rPr>
      </w:pPr>
      <w:r>
        <w:rPr>
          <w:rFonts w:hint="eastAsia" w:ascii="仿宋_GB2312" w:hAnsi="仿宋_GB2312" w:eastAsia="仿宋_GB2312"/>
          <w:b/>
          <w:color w:val="auto"/>
          <w:sz w:val="28"/>
          <w:highlight w:val="none"/>
        </w:rPr>
        <w:br w:type="page"/>
      </w:r>
    </w:p>
    <w:p w14:paraId="5EB23C3A">
      <w:pPr>
        <w:pStyle w:val="3"/>
        <w:numPr>
          <w:ilvl w:val="0"/>
          <w:numId w:val="1"/>
        </w:numPr>
        <w:spacing w:line="240" w:lineRule="auto"/>
        <w:ind w:firstLine="405"/>
        <w:rPr>
          <w:rFonts w:hint="default" w:ascii="仿宋" w:hAnsi="仿宋" w:eastAsia="仿宋" w:cs="仿宋"/>
          <w:color w:val="auto"/>
          <w:sz w:val="36"/>
          <w:szCs w:val="36"/>
          <w:highlight w:val="none"/>
        </w:rPr>
      </w:pPr>
      <w:r>
        <w:rPr>
          <w:rFonts w:ascii="仿宋" w:hAnsi="仿宋" w:eastAsia="仿宋" w:cs="仿宋"/>
          <w:color w:val="auto"/>
          <w:sz w:val="36"/>
          <w:szCs w:val="36"/>
          <w:highlight w:val="none"/>
        </w:rPr>
        <w:t>调研要求</w:t>
      </w:r>
    </w:p>
    <w:p w14:paraId="2366D544">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4.1报名时间及资料提交方式要求</w:t>
      </w:r>
    </w:p>
    <w:p w14:paraId="41B82AC2">
      <w:pPr>
        <w:pStyle w:val="13"/>
        <w:spacing w:beforeAutospacing="0" w:afterAutospacing="0" w:line="36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4.1.1.报名时间：</w:t>
      </w:r>
      <w:bookmarkStart w:id="42" w:name="OLE_LINK2"/>
      <w:bookmarkStart w:id="43" w:name="OLE_LINK3"/>
      <w:r>
        <w:rPr>
          <w:rFonts w:hint="eastAsia" w:ascii="仿宋_GB2312" w:hAnsi="仿宋_GB2312" w:eastAsia="仿宋_GB2312" w:cs="仿宋_GB2312"/>
          <w:color w:val="auto"/>
          <w:sz w:val="28"/>
          <w:szCs w:val="28"/>
          <w:highlight w:val="none"/>
        </w:rPr>
        <w:t>2026年1月4日-2026年1月15日，逾期不再接收资料</w:t>
      </w:r>
      <w:bookmarkEnd w:id="42"/>
      <w:bookmarkEnd w:id="43"/>
      <w:r>
        <w:rPr>
          <w:rFonts w:hint="eastAsia" w:ascii="仿宋_GB2312" w:hAnsi="仿宋_GB2312" w:eastAsia="仿宋_GB2312" w:cs="仿宋_GB2312"/>
          <w:color w:val="auto"/>
          <w:sz w:val="28"/>
          <w:szCs w:val="28"/>
          <w:highlight w:val="none"/>
        </w:rPr>
        <w:t>。</w:t>
      </w:r>
    </w:p>
    <w:p w14:paraId="2C9D9D04">
      <w:pPr>
        <w:pStyle w:val="13"/>
        <w:spacing w:beforeAutospacing="0" w:afterAutospacing="0" w:line="36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4.1.2.报名方式：本次市场调研活动采用邮箱报名，不接受现场报名。</w:t>
      </w:r>
    </w:p>
    <w:p w14:paraId="3D934BE9">
      <w:pPr>
        <w:pStyle w:val="13"/>
        <w:spacing w:beforeAutospacing="0" w:afterAutospacing="0" w:line="36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4.1.3.报名资料将电子文档（盖章扫描件和可编辑版本）发送tfxqrmyyxxk@163.com，邮件名称：“XXXX项目名称+公司名称+联系人+联系电话）”，报名资料目录须包含第三章项目资料信息表格，供应商也可根据自身情况增加其他有关解决方案、优化建议等资料。</w:t>
      </w:r>
    </w:p>
    <w:p w14:paraId="2FD733EA">
      <w:pPr>
        <w:pStyle w:val="13"/>
        <w:spacing w:beforeAutospacing="0" w:afterAutospacing="0" w:line="36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4.1.4.联系人：信息管理部 028-61613019</w:t>
      </w:r>
    </w:p>
    <w:p w14:paraId="36A18FF4">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4.2交流会时间及地点要求</w:t>
      </w:r>
    </w:p>
    <w:p w14:paraId="2BCC5363">
      <w:pPr>
        <w:pStyle w:val="13"/>
        <w:spacing w:beforeAutospacing="0" w:afterAutospacing="0" w:line="36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4.2.1.技术交流会时间预计在2026年1月20日后召开，详细时间及地点安排另行通知，请参加调研会的供应商准备相应的纸质版报价表、汇报PPT及演示DEMO等，此次技术交流会的任何一个环节不接受远程交流。</w:t>
      </w:r>
    </w:p>
    <w:p w14:paraId="4330781F">
      <w:pPr>
        <w:pStyle w:val="13"/>
        <w:spacing w:beforeAutospacing="0" w:afterAutospacing="0" w:line="36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4.2.2.现场技术交流会时，供应商需用PPT进行现场陈述（PPT陈述时间10分钟）。参会的供应商需派熟悉产品方案、产品功能、业务流程、技术指标、项目实施、售后服务、商务条款等情况的人员参会，我院将对该项目相关事宜与供应商进行5分钟交流。</w:t>
      </w:r>
    </w:p>
    <w:p w14:paraId="1D11567A">
      <w:pPr>
        <w:pStyle w:val="13"/>
        <w:spacing w:beforeAutospacing="0" w:afterAutospacing="0" w:line="360" w:lineRule="auto"/>
        <w:ind w:firstLine="599" w:firstLineChars="214"/>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4.2.3.现场技术交流会时，供应商需对主要产品进行DEMO演示（演示时间15分钟）。我院将邀请院内相关职能科室人员、专家等就演示的DEMO进行沟通和交流。供应商需提前准备系统DEMO演示环境并现场演示。</w:t>
      </w:r>
    </w:p>
    <w:p w14:paraId="2F53CE92">
      <w:pPr>
        <w:pStyle w:val="4"/>
        <w:spacing w:line="240" w:lineRule="auto"/>
        <w:ind w:firstLine="36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4.3其他说明</w:t>
      </w:r>
    </w:p>
    <w:p w14:paraId="57830EE1">
      <w:pPr>
        <w:pStyle w:val="13"/>
        <w:spacing w:beforeAutospacing="0" w:afterAutospacing="0" w:line="360" w:lineRule="auto"/>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4.3.1.本次公开市场调研内容因市场了解的局限性，仅作为医院市场调研参考使用，我院有权使用所征集技术指标中的相关内容，不作为正式采购参数依据，无任何针对性，如有不全之处，敬请理解，并请供应商详实介绍推荐产品，本项目最终配置和技术参数以采购时为准。对未公告配置及技术性能的，请供应商自行提供。</w:t>
      </w:r>
    </w:p>
    <w:p w14:paraId="69B7A996">
      <w:pPr>
        <w:pStyle w:val="13"/>
        <w:spacing w:beforeAutospacing="0" w:afterAutospacing="0" w:line="360" w:lineRule="auto"/>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1FBF66E4">
      <w:pPr>
        <w:pStyle w:val="13"/>
        <w:spacing w:beforeAutospacing="0" w:afterAutospacing="0" w:line="360" w:lineRule="auto"/>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4.3.3.供应商宜通过阐述系统相关业务场景应用、结合医院流程进行分析，阐述解决方案的优势。对接口方案、对接系统以及所需要的对接数据等内容进行进一步阐述。</w:t>
      </w:r>
    </w:p>
    <w:p w14:paraId="52FEA48A">
      <w:pPr>
        <w:pStyle w:val="13"/>
        <w:spacing w:beforeAutospacing="0" w:afterAutospacing="0" w:line="360" w:lineRule="auto"/>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4.3.4.供应商需承诺所提供的用于技术交流会全部资料的真实性和合法性（承诺函格式自拟）同时提供五年运维服务。如有违反，供应商将不得参加本次技术交流会。</w:t>
      </w:r>
    </w:p>
    <w:p w14:paraId="3E1FBE11">
      <w:pPr>
        <w:pStyle w:val="13"/>
        <w:spacing w:beforeAutospacing="0" w:afterAutospacing="0" w:line="360" w:lineRule="auto"/>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4.3.5.我院不承担供应商参加技术交流会过程中产生的任何费用和与之带来的一切风险、责任、后果。</w:t>
      </w:r>
    </w:p>
    <w:p w14:paraId="73F3D692">
      <w:pPr>
        <w:pStyle w:val="13"/>
        <w:spacing w:beforeAutospacing="0" w:afterAutospacing="0" w:line="360" w:lineRule="auto"/>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4.3.6.供应商提供给我院的项目交流的所有资料由我院存档备案，不予归还，同时不承担供应商提交资料由此带来的任何法律和经济责任。</w:t>
      </w:r>
    </w:p>
    <w:p w14:paraId="4F855D3B">
      <w:pPr>
        <w:pStyle w:val="13"/>
        <w:spacing w:beforeAutospacing="0" w:afterAutospacing="0" w:line="360" w:lineRule="auto"/>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4.3.7.本次市场调查暨技术交流会以自愿参加为原则，是否参加本次技术交流会不作为今后参加项目投标的资格条件，我院不对成功参加交流会的单位有任何承诺。</w:t>
      </w:r>
    </w:p>
    <w:p w14:paraId="1CAAF6EB">
      <w:pPr>
        <w:pStyle w:val="13"/>
        <w:spacing w:beforeAutospacing="0" w:afterAutospacing="0" w:line="360" w:lineRule="auto"/>
        <w:ind w:firstLine="314"/>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四川天府新区人民医院</w:t>
      </w:r>
      <w:bookmarkStart w:id="44" w:name="_GoBack"/>
      <w:bookmarkEnd w:id="44"/>
    </w:p>
    <w:p w14:paraId="4536ED2F">
      <w:pPr>
        <w:pStyle w:val="9"/>
        <w:ind w:firstLine="314"/>
        <w:jc w:val="right"/>
        <w:rPr>
          <w:color w:val="auto"/>
          <w:highlight w:val="none"/>
        </w:rPr>
      </w:pPr>
      <w:r>
        <w:rPr>
          <w:rFonts w:hint="eastAsia" w:ascii="仿宋_GB2312" w:hAnsi="仿宋_GB2312" w:eastAsia="仿宋_GB2312" w:cs="仿宋_GB2312"/>
          <w:color w:val="auto"/>
          <w:sz w:val="28"/>
          <w:szCs w:val="28"/>
          <w:highlight w:val="none"/>
        </w:rPr>
        <w:t>202</w:t>
      </w:r>
      <w:r>
        <w:rPr>
          <w:rFonts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rPr>
        <w:t>年1</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月</w:t>
      </w: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36"/>
      </w:pPr>
      <w:r>
        <w:separator/>
      </w:r>
    </w:p>
  </w:endnote>
  <w:endnote w:type="continuationSeparator" w:id="1">
    <w:p>
      <w:pPr>
        <w:spacing w:line="240" w:lineRule="auto"/>
        <w:ind w:firstLine="3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36"/>
      </w:pPr>
      <w:r>
        <w:separator/>
      </w:r>
    </w:p>
  </w:footnote>
  <w:footnote w:type="continuationSeparator" w:id="1">
    <w:p>
      <w:pPr>
        <w:spacing w:line="240" w:lineRule="auto"/>
        <w:ind w:firstLine="33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5DD01"/>
    <w:multiLevelType w:val="singleLevel"/>
    <w:tmpl w:val="7745DD0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jNTUxNDk5M2UxNDI0ZDJlNjYwNTJkYzUwNTg0OTQifQ=="/>
  </w:docVars>
  <w:rsids>
    <w:rsidRoot w:val="008723A6"/>
    <w:rsid w:val="0002040C"/>
    <w:rsid w:val="00060C6A"/>
    <w:rsid w:val="001152B0"/>
    <w:rsid w:val="00164807"/>
    <w:rsid w:val="001C6147"/>
    <w:rsid w:val="00605CA2"/>
    <w:rsid w:val="00705E76"/>
    <w:rsid w:val="008723A6"/>
    <w:rsid w:val="008E7421"/>
    <w:rsid w:val="009B55F9"/>
    <w:rsid w:val="00A42C81"/>
    <w:rsid w:val="00C15923"/>
    <w:rsid w:val="00CA5851"/>
    <w:rsid w:val="00E13BF7"/>
    <w:rsid w:val="00E757C6"/>
    <w:rsid w:val="00F2103B"/>
    <w:rsid w:val="00F409F5"/>
    <w:rsid w:val="00F672CC"/>
    <w:rsid w:val="00F720CB"/>
    <w:rsid w:val="00FA6965"/>
    <w:rsid w:val="01D6076C"/>
    <w:rsid w:val="04FA68C4"/>
    <w:rsid w:val="05B66C8F"/>
    <w:rsid w:val="072A1E10"/>
    <w:rsid w:val="087E15BA"/>
    <w:rsid w:val="089D43F1"/>
    <w:rsid w:val="096612C0"/>
    <w:rsid w:val="0A1F233A"/>
    <w:rsid w:val="0D6D3F7B"/>
    <w:rsid w:val="0D7D0092"/>
    <w:rsid w:val="0DCC4856"/>
    <w:rsid w:val="0DEF3493"/>
    <w:rsid w:val="0E5077D5"/>
    <w:rsid w:val="0F0942D3"/>
    <w:rsid w:val="11B440C1"/>
    <w:rsid w:val="11E93F48"/>
    <w:rsid w:val="11F43F8A"/>
    <w:rsid w:val="13BF7B6B"/>
    <w:rsid w:val="148166BA"/>
    <w:rsid w:val="152E4A94"/>
    <w:rsid w:val="1566311B"/>
    <w:rsid w:val="156758B0"/>
    <w:rsid w:val="157D50D3"/>
    <w:rsid w:val="15A15129"/>
    <w:rsid w:val="15D466AF"/>
    <w:rsid w:val="164E6A70"/>
    <w:rsid w:val="172F064F"/>
    <w:rsid w:val="17602EFE"/>
    <w:rsid w:val="1A8E6A23"/>
    <w:rsid w:val="1B4950A4"/>
    <w:rsid w:val="1B746F78"/>
    <w:rsid w:val="1BB51EC1"/>
    <w:rsid w:val="1BCC50C0"/>
    <w:rsid w:val="1CF21D0A"/>
    <w:rsid w:val="1F4B6242"/>
    <w:rsid w:val="226C6D7C"/>
    <w:rsid w:val="24480FA2"/>
    <w:rsid w:val="251462AE"/>
    <w:rsid w:val="26C62D55"/>
    <w:rsid w:val="26DB434F"/>
    <w:rsid w:val="27C44DE4"/>
    <w:rsid w:val="2AAE632F"/>
    <w:rsid w:val="2D410C84"/>
    <w:rsid w:val="2DAD4B1F"/>
    <w:rsid w:val="2DF301D1"/>
    <w:rsid w:val="3107795F"/>
    <w:rsid w:val="31E7004C"/>
    <w:rsid w:val="32AC094E"/>
    <w:rsid w:val="360E6B9F"/>
    <w:rsid w:val="36D130B5"/>
    <w:rsid w:val="3A110498"/>
    <w:rsid w:val="3AEA3BE2"/>
    <w:rsid w:val="3B111C96"/>
    <w:rsid w:val="3B750477"/>
    <w:rsid w:val="3BEF3B6D"/>
    <w:rsid w:val="3D3103CE"/>
    <w:rsid w:val="3E9C21BE"/>
    <w:rsid w:val="40090445"/>
    <w:rsid w:val="40D55514"/>
    <w:rsid w:val="414B09AC"/>
    <w:rsid w:val="43F84006"/>
    <w:rsid w:val="44910D58"/>
    <w:rsid w:val="469B2D5C"/>
    <w:rsid w:val="46C202E8"/>
    <w:rsid w:val="470B7EE1"/>
    <w:rsid w:val="478A0CB7"/>
    <w:rsid w:val="47CA7D9C"/>
    <w:rsid w:val="47D00CE9"/>
    <w:rsid w:val="48BD4F01"/>
    <w:rsid w:val="48DD58AD"/>
    <w:rsid w:val="49DE62E9"/>
    <w:rsid w:val="4A9B3185"/>
    <w:rsid w:val="4AA31321"/>
    <w:rsid w:val="4B5F6A4E"/>
    <w:rsid w:val="4C4354B9"/>
    <w:rsid w:val="4C8D15D8"/>
    <w:rsid w:val="4DB4226F"/>
    <w:rsid w:val="4F247D92"/>
    <w:rsid w:val="4FC11A85"/>
    <w:rsid w:val="527B23BF"/>
    <w:rsid w:val="53513EE3"/>
    <w:rsid w:val="53A4641C"/>
    <w:rsid w:val="53FF492A"/>
    <w:rsid w:val="54752E3E"/>
    <w:rsid w:val="554E3DBB"/>
    <w:rsid w:val="55795D23"/>
    <w:rsid w:val="57A37CC2"/>
    <w:rsid w:val="58953D38"/>
    <w:rsid w:val="58CE6FC1"/>
    <w:rsid w:val="5A5B4884"/>
    <w:rsid w:val="5C7300DE"/>
    <w:rsid w:val="5F841E36"/>
    <w:rsid w:val="613964C0"/>
    <w:rsid w:val="618F19E3"/>
    <w:rsid w:val="61AB772F"/>
    <w:rsid w:val="62174E1A"/>
    <w:rsid w:val="63AE0623"/>
    <w:rsid w:val="63E43437"/>
    <w:rsid w:val="647C3834"/>
    <w:rsid w:val="65F8567D"/>
    <w:rsid w:val="67B83316"/>
    <w:rsid w:val="68815DFE"/>
    <w:rsid w:val="68E56A37"/>
    <w:rsid w:val="6A6F71DF"/>
    <w:rsid w:val="6BF6265F"/>
    <w:rsid w:val="6CEB1A97"/>
    <w:rsid w:val="6D003795"/>
    <w:rsid w:val="6E1E6586"/>
    <w:rsid w:val="6EF015E7"/>
    <w:rsid w:val="704A249D"/>
    <w:rsid w:val="70D012B6"/>
    <w:rsid w:val="71ED62B6"/>
    <w:rsid w:val="72B614EB"/>
    <w:rsid w:val="73CB617F"/>
    <w:rsid w:val="73EE785B"/>
    <w:rsid w:val="73EF00BF"/>
    <w:rsid w:val="760C4B71"/>
    <w:rsid w:val="78487BCC"/>
    <w:rsid w:val="78743289"/>
    <w:rsid w:val="79B778D1"/>
    <w:rsid w:val="7F2B77A3"/>
    <w:rsid w:val="7F6D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tLeast"/>
      <w:ind w:left="-360" w:firstLine="269" w:firstLineChars="112"/>
    </w:pPr>
    <w:rPr>
      <w:rFonts w:cs="黑体" w:asciiTheme="minorEastAsia" w:hAnsiTheme="minorEastAsia" w:eastAsiaTheme="minorEastAsia"/>
      <w:kern w:val="2"/>
      <w:sz w:val="30"/>
      <w:szCs w:val="30"/>
      <w:shd w:val="clear" w:color="auto" w:fill="FFFFFF"/>
      <w:lang w:val="en-US" w:eastAsia="zh-CN"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paragraph" w:styleId="5">
    <w:name w:val="heading 3"/>
    <w:basedOn w:val="1"/>
    <w:next w:val="6"/>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szCs w:val="24"/>
    </w:rPr>
  </w:style>
  <w:style w:type="paragraph" w:styleId="8">
    <w:name w:val="heading 4"/>
    <w:basedOn w:val="1"/>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样式 正文缩进 + 首行缩进:  2 字符"/>
    <w:basedOn w:val="7"/>
    <w:qFormat/>
    <w:uiPriority w:val="0"/>
    <w:rPr>
      <w:rFonts w:ascii="Calibri" w:hAnsi="Calibri"/>
      <w:kern w:val="0"/>
      <w:szCs w:val="20"/>
    </w:rPr>
  </w:style>
  <w:style w:type="paragraph" w:styleId="7">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9">
    <w:name w:val="Body Text"/>
    <w:basedOn w:val="1"/>
    <w:next w:val="10"/>
    <w:unhideWhenUsed/>
    <w:qFormat/>
    <w:uiPriority w:val="99"/>
    <w:pPr>
      <w:spacing w:after="120"/>
    </w:pPr>
  </w:style>
  <w:style w:type="paragraph" w:styleId="10">
    <w:name w:val="toc 2"/>
    <w:basedOn w:val="1"/>
    <w:next w:val="1"/>
    <w:unhideWhenUsed/>
    <w:qFormat/>
    <w:uiPriority w:val="39"/>
    <w:pPr>
      <w:spacing w:after="100" w:line="276" w:lineRule="auto"/>
      <w:ind w:left="220"/>
    </w:pPr>
    <w:rPr>
      <w:kern w:val="0"/>
      <w:sz w:val="22"/>
    </w:rPr>
  </w:style>
  <w:style w:type="paragraph" w:styleId="11">
    <w:name w:val="footer"/>
    <w:basedOn w:val="1"/>
    <w:link w:val="20"/>
    <w:qFormat/>
    <w:uiPriority w:val="0"/>
    <w:pPr>
      <w:tabs>
        <w:tab w:val="center" w:pos="4153"/>
        <w:tab w:val="right" w:pos="8306"/>
      </w:tabs>
      <w:snapToGrid w:val="0"/>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pPr>
    <w:rPr>
      <w:sz w:val="18"/>
      <w:szCs w:val="18"/>
    </w:rPr>
  </w:style>
  <w:style w:type="paragraph" w:styleId="13">
    <w:name w:val="Normal (Web)"/>
    <w:basedOn w:val="1"/>
    <w:qFormat/>
    <w:uiPriority w:val="0"/>
    <w:pPr>
      <w:spacing w:beforeAutospacing="1" w:afterAutospacing="1"/>
      <w:ind w:left="0"/>
    </w:pPr>
    <w:rPr>
      <w:rFonts w:cs="Times New Roman"/>
      <w:kern w:val="0"/>
      <w:sz w:val="24"/>
    </w:rPr>
  </w:style>
  <w:style w:type="paragraph" w:styleId="14">
    <w:name w:val="Title"/>
    <w:basedOn w:val="1"/>
    <w:next w:val="1"/>
    <w:qFormat/>
    <w:uiPriority w:val="10"/>
    <w:pPr>
      <w:spacing w:before="60" w:after="60"/>
      <w:outlineLvl w:val="2"/>
    </w:pPr>
    <w:rPr>
      <w:rFonts w:asciiTheme="majorHAnsi" w:hAnsiTheme="majorHAnsi" w:eastAsiaTheme="majorEastAsia" w:cstheme="majorBidi"/>
      <w:b/>
      <w:bCs/>
      <w:sz w:val="28"/>
      <w:szCs w:val="32"/>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页眉 Char"/>
    <w:basedOn w:val="17"/>
    <w:link w:val="12"/>
    <w:qFormat/>
    <w:uiPriority w:val="0"/>
    <w:rPr>
      <w:rFonts w:asciiTheme="minorHAnsi" w:hAnsiTheme="minorHAnsi" w:eastAsiaTheme="minorEastAsia" w:cstheme="minorBidi"/>
      <w:kern w:val="2"/>
      <w:sz w:val="18"/>
      <w:szCs w:val="18"/>
    </w:rPr>
  </w:style>
  <w:style w:type="character" w:customStyle="1" w:styleId="20">
    <w:name w:val="页脚 Char"/>
    <w:basedOn w:val="17"/>
    <w:link w:val="11"/>
    <w:qFormat/>
    <w:uiPriority w:val="0"/>
    <w:rPr>
      <w:rFonts w:asciiTheme="minorHAnsi" w:hAnsiTheme="minorHAnsi" w:eastAsiaTheme="minorEastAsia" w:cstheme="minorBidi"/>
      <w:kern w:val="2"/>
      <w:sz w:val="18"/>
      <w:szCs w:val="18"/>
    </w:rPr>
  </w:style>
  <w:style w:type="character" w:customStyle="1" w:styleId="21">
    <w:name w:val="font11"/>
    <w:basedOn w:val="17"/>
    <w:qFormat/>
    <w:uiPriority w:val="0"/>
    <w:rPr>
      <w:rFonts w:hint="eastAsia" w:ascii="宋体" w:hAnsi="宋体" w:eastAsia="宋体" w:cs="宋体"/>
      <w:color w:val="000000"/>
      <w:sz w:val="24"/>
      <w:szCs w:val="24"/>
      <w:u w:val="single"/>
    </w:rPr>
  </w:style>
  <w:style w:type="character" w:customStyle="1" w:styleId="22">
    <w:name w:val="font0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12063</Words>
  <Characters>12388</Characters>
  <Lines>95</Lines>
  <Paragraphs>26</Paragraphs>
  <TotalTime>12</TotalTime>
  <ScaleCrop>false</ScaleCrop>
  <LinksUpToDate>false</LinksUpToDate>
  <CharactersWithSpaces>12739</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2025-12-18T03:29:00Z</dcterms:created>
  <dc:creator>Administrator</dc:creator>
  <cp:lastModifiedBy>鲁超</cp:lastModifiedBy>
  <dcterms:modified xsi:type="dcterms:W3CDTF">2025-12-31T02:36:50Z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6C8B77FE69AC414FAB0285A604286038_13</vt:lpwstr>
  </property>
  <property fmtid="{D5CDD505-2E9C-101B-9397-08002B2CF9AE}" pid="4" name="KSOTemplateDocerSaveRecord">
    <vt:lpwstr>eyJoZGlkIjoiMmQ3NTgyMzhhNzY1ZDU3M2U3MDY5ZjVjZmJlYTIxMGUiLCJ1c2VySWQiOiIxNDc2NDc0MzM3In0=</vt:lpwstr>
  </property>
</Properties>
</file>