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D7B7D">
      <w:pPr>
        <w:pStyle w:val="4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5"/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Style w:val="35"/>
          <w:rFonts w:hint="eastAsia" w:ascii="黑体" w:hAnsi="黑体" w:eastAsia="黑体" w:cs="黑体"/>
          <w:b w:val="0"/>
          <w:bCs w:val="0"/>
          <w:sz w:val="28"/>
          <w:szCs w:val="28"/>
        </w:rPr>
        <w:t>四川天府新区人民医院</w:t>
      </w:r>
      <w:r>
        <w:rPr>
          <w:rStyle w:val="35"/>
          <w:rFonts w:hint="eastAsia" w:ascii="黑体" w:hAnsi="黑体" w:eastAsia="黑体" w:cs="黑体"/>
          <w:b w:val="0"/>
          <w:bCs w:val="0"/>
          <w:sz w:val="28"/>
          <w:szCs w:val="28"/>
          <w:lang w:val="en-US"/>
        </w:rPr>
        <w:t>2025年车辆租赁服务采购项目</w:t>
      </w:r>
    </w:p>
    <w:p w14:paraId="31B9EA1B">
      <w:pPr>
        <w:pStyle w:val="4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Style w:val="35"/>
          <w:rFonts w:ascii="黑体" w:hAnsi="黑体" w:eastAsia="黑体" w:cs="Times New Roman"/>
          <w:b w:val="0"/>
          <w:bCs w:val="0"/>
          <w:sz w:val="28"/>
          <w:szCs w:val="28"/>
        </w:rPr>
      </w:pPr>
      <w:r>
        <w:rPr>
          <w:rStyle w:val="35"/>
          <w:rFonts w:hint="eastAsia" w:ascii="黑体" w:hAnsi="黑体" w:eastAsia="黑体" w:cs="黑体"/>
          <w:b w:val="0"/>
          <w:bCs w:val="0"/>
          <w:sz w:val="28"/>
          <w:szCs w:val="28"/>
        </w:rPr>
        <w:t>询价通知书</w:t>
      </w:r>
    </w:p>
    <w:p w14:paraId="21529BFE">
      <w:pPr>
        <w:spacing w:line="360" w:lineRule="auto"/>
        <w:rPr>
          <w:lang w:val="zh-CN"/>
        </w:rPr>
      </w:pPr>
      <w:bookmarkStart w:id="0" w:name="_Toc531665995"/>
      <w:bookmarkStart w:id="1" w:name="_Toc101338318"/>
      <w:bookmarkStart w:id="2" w:name="_Toc532292486"/>
      <w:bookmarkStart w:id="3" w:name="_Toc532292568"/>
      <w:bookmarkStart w:id="4" w:name="_Toc534008348"/>
      <w:bookmarkStart w:id="5" w:name="_Toc532292766"/>
      <w:bookmarkStart w:id="6" w:name="_Toc532877817"/>
      <w:bookmarkStart w:id="7" w:name="_Toc531764886"/>
      <w:bookmarkStart w:id="8" w:name="_Toc531661814"/>
    </w:p>
    <w:p w14:paraId="75CEF61B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一、采购编号：</w:t>
      </w:r>
      <w:r>
        <w:rPr>
          <w:rFonts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504004</w:t>
      </w:r>
    </w:p>
    <w:p w14:paraId="7687F8D3">
      <w:pPr>
        <w:pStyle w:val="4"/>
        <w:tabs>
          <w:tab w:val="left" w:pos="0"/>
          <w:tab w:val="center" w:pos="4153"/>
        </w:tabs>
        <w:autoSpaceDE w:val="0"/>
        <w:autoSpaceDN w:val="0"/>
        <w:adjustRightInd w:val="0"/>
        <w:spacing w:before="0" w:after="0" w:line="360" w:lineRule="auto"/>
        <w:rPr>
          <w:rFonts w:ascii="仿宋" w:hAnsi="仿宋" w:eastAsia="仿宋" w:cs="Times New Roman"/>
          <w:b w:val="0"/>
          <w:bCs w:val="0"/>
          <w:spacing w:val="-20"/>
          <w:kern w:val="2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28"/>
          <w:szCs w:val="28"/>
        </w:rPr>
        <w:t>四川天府新区人民医院</w:t>
      </w: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28"/>
          <w:szCs w:val="28"/>
          <w:lang w:val="en-US" w:eastAsia="zh-CN"/>
        </w:rPr>
        <w:t>2025年车辆租赁服务采购项目</w:t>
      </w:r>
    </w:p>
    <w:p w14:paraId="1B783866">
      <w:pPr>
        <w:widowControl/>
        <w:rPr>
          <w:rFonts w:hint="eastAsia" w:ascii="仿宋" w:hAnsi="仿宋" w:eastAsia="仿宋" w:cs="仿宋"/>
          <w:b w:val="0"/>
          <w:bCs w:val="0"/>
          <w:spacing w:val="-2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三、项目简介：</w:t>
      </w:r>
      <w:r>
        <w:rPr>
          <w:rFonts w:hint="eastAsia" w:ascii="仿宋" w:hAnsi="仿宋" w:eastAsia="仿宋" w:cs="仿宋"/>
          <w:b w:val="0"/>
          <w:bCs w:val="0"/>
          <w:spacing w:val="-20"/>
          <w:kern w:val="2"/>
          <w:sz w:val="28"/>
          <w:szCs w:val="28"/>
          <w:lang w:val="en-US" w:eastAsia="zh-CN" w:bidi="ar-SA"/>
        </w:rPr>
        <w:t>本项目共1个包，采购内容：因医院工作需要，拟采购2025年车辆租赁服务。</w:t>
      </w:r>
    </w:p>
    <w:p w14:paraId="0B6560AE">
      <w:pPr>
        <w:widowControl/>
        <w:rPr>
          <w:rFonts w:ascii="仿宋" w:hAnsi="仿宋" w:eastAsia="仿宋"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四、本项目最高限价：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预算金额：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60</w:t>
      </w:r>
      <w:bookmarkStart w:id="26" w:name="_GoBack"/>
      <w:bookmarkEnd w:id="26"/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000</w:t>
      </w:r>
      <w:r>
        <w:rPr>
          <w:rFonts w:ascii="仿宋" w:hAnsi="仿宋" w:eastAsia="仿宋" w:cs="仿宋"/>
          <w:spacing w:val="-20"/>
          <w:sz w:val="28"/>
          <w:szCs w:val="28"/>
        </w:rPr>
        <w:t>.00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元；最高限价：</w:t>
      </w:r>
      <w:r>
        <w:rPr>
          <w:rFonts w:hint="default" w:ascii="仿宋" w:hAnsi="仿宋" w:eastAsia="仿宋" w:cs="仿宋"/>
          <w:spacing w:val="-20"/>
          <w:sz w:val="28"/>
          <w:szCs w:val="28"/>
        </w:rPr>
        <w:t>下浮百分比</w:t>
      </w:r>
      <w:r>
        <w:rPr>
          <w:rFonts w:hint="eastAsia" w:ascii="仿宋" w:hAnsi="仿宋" w:eastAsia="仿宋" w:cs="仿宋"/>
          <w:spacing w:val="-20"/>
          <w:sz w:val="28"/>
          <w:szCs w:val="28"/>
          <w:lang w:val="en-US" w:eastAsia="zh-CN"/>
        </w:rPr>
        <w:t>0%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。报价超过预算金额或最高限价，作无效投标处理。（本项目所有运输、保险、装卸、安装、调试、培训、税费等一切相关费用均包含在报价中由中标人负责。）</w:t>
      </w:r>
    </w:p>
    <w:p w14:paraId="1451A9C0">
      <w:pPr>
        <w:shd w:val="clear" w:color="auto" w:fill="FFFFFF"/>
        <w:tabs>
          <w:tab w:val="left" w:pos="360"/>
          <w:tab w:val="left" w:pos="720"/>
        </w:tabs>
        <w:snapToGrid w:val="0"/>
        <w:spacing w:line="360" w:lineRule="auto"/>
        <w:rPr>
          <w:rFonts w:ascii="仿宋" w:hAnsi="仿宋" w:eastAsia="仿宋"/>
          <w:b/>
          <w:bCs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五、本项目有效投标人不足</w:t>
      </w:r>
      <w:r>
        <w:rPr>
          <w:rFonts w:ascii="仿宋" w:hAnsi="仿宋" w:eastAsia="仿宋" w:cs="仿宋"/>
          <w:b/>
          <w:bCs/>
          <w:spacing w:val="-20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家的，终止采购活动。</w:t>
      </w:r>
    </w:p>
    <w:p w14:paraId="3722F0D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outlineLvl w:val="5"/>
        <w:rPr>
          <w:rFonts w:ascii="仿宋" w:hAnsi="仿宋" w:eastAsia="仿宋"/>
          <w:b/>
          <w:bCs/>
          <w:spacing w:val="-2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六、本项目不允许分包或转包。</w:t>
      </w:r>
    </w:p>
    <w:p w14:paraId="4C7BBFB6">
      <w:pPr>
        <w:spacing w:line="360" w:lineRule="auto"/>
        <w:outlineLvl w:val="0"/>
        <w:rPr>
          <w:rFonts w:ascii="仿宋" w:hAnsi="仿宋" w:eastAsia="仿宋"/>
          <w:sz w:val="28"/>
          <w:szCs w:val="28"/>
        </w:rPr>
      </w:pPr>
      <w:r>
        <w:rPr>
          <w:rStyle w:val="36"/>
          <w:rFonts w:hint="eastAsia" w:ascii="仿宋" w:hAnsi="仿宋" w:eastAsia="仿宋" w:cs="仿宋"/>
          <w:kern w:val="0"/>
          <w:sz w:val="28"/>
          <w:szCs w:val="28"/>
        </w:rPr>
        <w:t>七、供应商资格、资质性及其他类似效力要求：</w:t>
      </w:r>
    </w:p>
    <w:p w14:paraId="1350E606">
      <w:pPr>
        <w:pStyle w:val="7"/>
        <w:adjustRightInd w:val="0"/>
        <w:snapToGrid w:val="0"/>
        <w:spacing w:before="0" w:after="0" w:line="360" w:lineRule="auto"/>
        <w:rPr>
          <w:rFonts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（一）供应商资格、资质性及其他类似效力要求</w:t>
      </w:r>
    </w:p>
    <w:p w14:paraId="2093C672">
      <w:pPr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供应商应具备《中华人民共和国政府采购法》第二十二条规定的下列条件：</w:t>
      </w:r>
    </w:p>
    <w:p w14:paraId="3CDEC9C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1.1</w:t>
      </w:r>
      <w:r>
        <w:rPr>
          <w:rFonts w:hint="eastAsia" w:ascii="仿宋" w:hAnsi="仿宋" w:eastAsia="仿宋" w:cs="仿宋"/>
          <w:sz w:val="28"/>
          <w:szCs w:val="28"/>
        </w:rPr>
        <w:t>具有独立承担民事责任的能力；</w:t>
      </w:r>
    </w:p>
    <w:p w14:paraId="54D96096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1.2</w:t>
      </w:r>
      <w:r>
        <w:rPr>
          <w:rFonts w:hint="eastAsia" w:ascii="仿宋" w:hAnsi="仿宋" w:eastAsia="仿宋" w:cs="仿宋"/>
          <w:sz w:val="28"/>
          <w:szCs w:val="28"/>
        </w:rPr>
        <w:t>具有良好的商业信誉和健全的财务会计制度；</w:t>
      </w:r>
    </w:p>
    <w:p w14:paraId="5426189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 xml:space="preserve">1.3 </w:t>
      </w:r>
      <w:r>
        <w:rPr>
          <w:rFonts w:hint="eastAsia" w:ascii="仿宋" w:hAnsi="仿宋" w:eastAsia="仿宋" w:cs="仿宋"/>
          <w:sz w:val="28"/>
          <w:szCs w:val="28"/>
        </w:rPr>
        <w:t>具有履行合同所必需的设备和专业技术能力；</w:t>
      </w:r>
    </w:p>
    <w:p w14:paraId="3636410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1.4</w:t>
      </w:r>
      <w:r>
        <w:rPr>
          <w:rFonts w:hint="eastAsia" w:ascii="仿宋" w:hAnsi="仿宋" w:eastAsia="仿宋" w:cs="仿宋"/>
          <w:sz w:val="28"/>
          <w:szCs w:val="28"/>
        </w:rPr>
        <w:t>有依法缴纳税收和社会保障资金的良好记录；</w:t>
      </w:r>
    </w:p>
    <w:p w14:paraId="2F5043E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1.5</w:t>
      </w:r>
      <w:r>
        <w:rPr>
          <w:rFonts w:hint="eastAsia" w:ascii="仿宋" w:hAnsi="仿宋" w:eastAsia="仿宋" w:cs="仿宋"/>
          <w:sz w:val="28"/>
          <w:szCs w:val="28"/>
        </w:rPr>
        <w:t>参加政府采购活动前三年内，在经营活动中没有重大违法记录；</w:t>
      </w:r>
    </w:p>
    <w:p w14:paraId="136BE59D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1.6</w:t>
      </w:r>
      <w:r>
        <w:rPr>
          <w:rFonts w:hint="eastAsia" w:ascii="仿宋" w:hAnsi="仿宋" w:eastAsia="仿宋" w:cs="仿宋"/>
          <w:sz w:val="28"/>
          <w:szCs w:val="28"/>
        </w:rPr>
        <w:t>法律、行政法规规定的其他条件。</w:t>
      </w:r>
    </w:p>
    <w:p w14:paraId="7A5ADB4F">
      <w:pPr>
        <w:pStyle w:val="37"/>
        <w:ind w:firstLine="3168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 xml:space="preserve">2. 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根据采购项目提出的特殊条件：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无</w:t>
      </w:r>
    </w:p>
    <w:p w14:paraId="2775893B">
      <w:pPr>
        <w:spacing w:line="360" w:lineRule="auto"/>
        <w:ind w:firstLine="551" w:firstLineChars="196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b/>
          <w:bCs/>
          <w:color w:val="00000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其他类似效力要求：见第八第（三）点</w:t>
      </w:r>
    </w:p>
    <w:p w14:paraId="20606688">
      <w:pPr>
        <w:rPr>
          <w:rStyle w:val="36"/>
          <w:rFonts w:ascii="仿宋" w:hAnsi="仿宋" w:eastAsia="仿宋" w:cs="Times New Roman"/>
          <w:spacing w:val="-2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20"/>
          <w:sz w:val="28"/>
          <w:szCs w:val="28"/>
        </w:rPr>
        <w:t>八</w:t>
      </w:r>
      <w:r>
        <w:rPr>
          <w:rFonts w:hint="eastAsia" w:ascii="仿宋" w:hAnsi="仿宋" w:eastAsia="仿宋" w:cs="仿宋"/>
          <w:spacing w:val="-20"/>
          <w:sz w:val="28"/>
          <w:szCs w:val="28"/>
        </w:rPr>
        <w:t>、</w:t>
      </w:r>
      <w:r>
        <w:rPr>
          <w:rStyle w:val="36"/>
          <w:rFonts w:hint="eastAsia" w:ascii="仿宋" w:hAnsi="仿宋" w:eastAsia="仿宋" w:cs="仿宋"/>
          <w:spacing w:val="-20"/>
          <w:kern w:val="0"/>
          <w:sz w:val="28"/>
          <w:szCs w:val="28"/>
        </w:rPr>
        <w:t>应当提供的资格、资质性及其他类似效力要求的相关证明材料：</w:t>
      </w:r>
    </w:p>
    <w:p w14:paraId="59FB9475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（一）、应当提供的资格、资质性文件及其他类似效力的要求的相关证明材料</w:t>
      </w:r>
    </w:p>
    <w:p w14:paraId="68DEDAE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bookmarkStart w:id="9" w:name="_Toc320624215"/>
      <w:bookmarkEnd w:id="9"/>
      <w:bookmarkStart w:id="10" w:name="_Toc320624221"/>
      <w:bookmarkEnd w:id="10"/>
      <w:bookmarkStart w:id="11" w:name="_Toc320624220"/>
      <w:bookmarkEnd w:id="11"/>
      <w:bookmarkStart w:id="12" w:name="_Toc320624217"/>
      <w:bookmarkEnd w:id="12"/>
      <w:bookmarkStart w:id="13" w:name="_Toc320624212"/>
      <w:bookmarkEnd w:id="13"/>
      <w:bookmarkStart w:id="14" w:name="_Toc320624213"/>
      <w:bookmarkEnd w:id="14"/>
      <w:bookmarkStart w:id="15" w:name="_Toc320624214"/>
      <w:bookmarkEnd w:id="15"/>
      <w:bookmarkStart w:id="16" w:name="_Toc320624216"/>
      <w:bookmarkEnd w:id="16"/>
      <w:bookmarkStart w:id="17" w:name="_Toc320624222"/>
      <w:bookmarkEnd w:id="17"/>
      <w:bookmarkStart w:id="18" w:name="_Toc320624219"/>
      <w:bookmarkEnd w:id="18"/>
      <w:bookmarkStart w:id="19" w:name="_Toc320624223"/>
      <w:bookmarkEnd w:id="19"/>
      <w:bookmarkStart w:id="20" w:name="_Toc320624218"/>
      <w:bookmarkEnd w:id="20"/>
      <w:bookmarkStart w:id="21" w:name="_Toc320624224"/>
      <w:bookmarkEnd w:id="21"/>
      <w:r>
        <w:rPr>
          <w:rFonts w:ascii="仿宋" w:hAnsi="仿宋" w:eastAsia="仿宋" w:cs="仿宋"/>
          <w:b/>
          <w:bCs/>
          <w:sz w:val="28"/>
          <w:szCs w:val="28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具有独立承担民事责任的能力提供以下证明材料：</w:t>
      </w:r>
    </w:p>
    <w:p w14:paraId="3096ABCA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）供应商为企业法人的提交有效的“统一社会信用代码的营业执照”未换证的提交有效的“营业执照、组织机构代码证、税务登记证”；</w:t>
      </w:r>
    </w:p>
    <w:p w14:paraId="003C0202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）供应商为事业法人的提交有效的“统一社会信用代码的事业单位法人证书”未换证的提交有效的“事业单位法人证书或组织机构代码证”；</w:t>
      </w:r>
    </w:p>
    <w:p w14:paraId="6BF10656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）供应商为其他组织的提交有效的“统一社会信用代码的社会团体法人登记证书”或“统一社会信用代码的民办非企业单位登记证书”或“统一社会信用代码的基金会法人登记证书”，未换证的提交有效的“社会团体法人登记证书”或“民办非企业单位登记证书”或“基金会法人登记证书”和“组织机构代码证”；</w:t>
      </w:r>
    </w:p>
    <w:p w14:paraId="51EA86F2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）供应商为个体工商户的提交有效的“统一社会信用代码的营业执照”或“营业执照、税务登记证”；</w:t>
      </w:r>
    </w:p>
    <w:p w14:paraId="744F8AE6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）供应商为自然人的，提供“身份证明文件”。</w:t>
      </w:r>
    </w:p>
    <w:p w14:paraId="2605DF67">
      <w:pPr>
        <w:pStyle w:val="11"/>
        <w:spacing w:line="360" w:lineRule="auto"/>
        <w:ind w:left="258" w:leftChars="123"/>
        <w:rPr>
          <w:rFonts w:hAnsi="宋体"/>
          <w:b/>
          <w:bCs/>
        </w:rPr>
      </w:pPr>
      <w:r>
        <w:rPr>
          <w:rFonts w:hint="eastAsia" w:hAnsi="宋体" w:cs="宋体"/>
          <w:b/>
          <w:bCs/>
        </w:rPr>
        <w:t>注：①以上</w:t>
      </w:r>
      <w:r>
        <w:rPr>
          <w:rFonts w:hAnsi="宋体"/>
          <w:b/>
          <w:bCs/>
        </w:rPr>
        <w:t>1-5</w:t>
      </w:r>
      <w:r>
        <w:rPr>
          <w:rFonts w:hint="eastAsia" w:hAnsi="宋体" w:cs="宋体"/>
          <w:b/>
          <w:bCs/>
        </w:rPr>
        <w:t>项具有同等的投标效力，提供任一项即可。</w:t>
      </w:r>
    </w:p>
    <w:p w14:paraId="7694648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51" w:firstLineChars="196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具有良好的商业信誉和健全的财务会计制度提供以下证明材料：</w:t>
      </w:r>
    </w:p>
    <w:p w14:paraId="33065872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）自行提供或提供承诺函原件。</w:t>
      </w:r>
    </w:p>
    <w:p w14:paraId="65BF9AD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具有履行合同所必需的设备和专业技术能力的证明材料：</w:t>
      </w:r>
    </w:p>
    <w:p w14:paraId="0AD5E12F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）自行提供或提供承诺函原件。</w:t>
      </w:r>
    </w:p>
    <w:p w14:paraId="5CD2E0FE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4.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有依法缴纳税收和社会保障资金的良好记录：</w:t>
      </w:r>
    </w:p>
    <w:p w14:paraId="685DF360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）自行提供或提供承诺函原件。</w:t>
      </w:r>
    </w:p>
    <w:p w14:paraId="3FDF13D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ascii="仿宋" w:hAnsi="仿宋" w:eastAsia="仿宋" w:cs="仿宋"/>
          <w:b/>
          <w:bCs/>
          <w:sz w:val="28"/>
          <w:szCs w:val="28"/>
        </w:rPr>
        <w:t>5.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参加政府采购活动前三年内，在经营活动中没有重大违法记录提供以下证明材料：</w:t>
      </w:r>
    </w:p>
    <w:p w14:paraId="4C84E86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）参加政府采购活动前三年内，在经营活动中没有重大违法记录的书面声明原件。</w:t>
      </w:r>
    </w:p>
    <w:p w14:paraId="08525D45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（二）其他根据采购项目提出的特殊条件：</w:t>
      </w:r>
    </w:p>
    <w:p w14:paraId="134AE12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700" w:firstLineChars="250"/>
        <w:outlineLvl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无</w:t>
      </w:r>
    </w:p>
    <w:p w14:paraId="49C7362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2" w:firstLineChars="200"/>
        <w:outlineLvl w:val="5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（三）其他类似效力要求相关证明材料：</w:t>
      </w:r>
    </w:p>
    <w:p w14:paraId="51C69E6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法定代表人身份证复印件或护照复印件［注：①法定代表人身份证复印（在有效期内、两面均应复印）或护照复印件（法定代表人为外籍人士的，按此提供）；</w:t>
      </w:r>
    </w:p>
    <w:p w14:paraId="6DF54BF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代理人身份证复印件（身份证两面均应复印）（注：①在有效期内；②由投标人法定代表人签署所有投标文件并参加投标的，则可不提供）。</w:t>
      </w:r>
    </w:p>
    <w:p w14:paraId="72F314C3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法人授权书原件（注：①非法定代表人签署所有响应文件并参加谈判的适用；②非独立法人机构提供相应的有授权资格的负责人授权书原件；③其签字或加盖法定代表人私人印章须与其相对应的身份证明文件</w:t>
      </w:r>
      <w:r>
        <w:rPr>
          <w:rFonts w:ascii="仿宋" w:hAnsi="仿宋" w:eastAsia="仿宋" w:cs="仿宋"/>
          <w:sz w:val="28"/>
          <w:szCs w:val="28"/>
        </w:rPr>
        <w:t>[</w:t>
      </w:r>
      <w:r>
        <w:rPr>
          <w:rFonts w:hint="eastAsia" w:ascii="仿宋" w:hAnsi="仿宋" w:eastAsia="仿宋" w:cs="仿宋"/>
          <w:sz w:val="28"/>
          <w:szCs w:val="28"/>
        </w:rPr>
        <w:t>身份证复印件或护照复印件（外籍人士适用）</w:t>
      </w:r>
      <w:r>
        <w:rPr>
          <w:rFonts w:ascii="仿宋" w:hAnsi="仿宋" w:eastAsia="仿宋" w:cs="仿宋"/>
          <w:sz w:val="28"/>
          <w:szCs w:val="28"/>
        </w:rPr>
        <w:t>]</w:t>
      </w:r>
      <w:r>
        <w:rPr>
          <w:rFonts w:hint="eastAsia" w:ascii="仿宋" w:hAnsi="仿宋" w:eastAsia="仿宋" w:cs="仿宋"/>
          <w:sz w:val="28"/>
          <w:szCs w:val="28"/>
        </w:rPr>
        <w:t>上姓名一致。）</w:t>
      </w:r>
    </w:p>
    <w:p w14:paraId="5CE158E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482" w:firstLineChars="200"/>
        <w:outlineLvl w:val="5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注：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 1.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响应文件提交一式贰份，其中正本壹份，副本壹份，可以单独密封包装，也可以所有响应文件密封包装在一个密封袋内。</w:t>
      </w:r>
      <w:r>
        <w:rPr>
          <w:rFonts w:ascii="仿宋" w:hAnsi="仿宋" w:eastAsia="仿宋" w:cs="仿宋"/>
          <w:b/>
          <w:bCs/>
          <w:sz w:val="24"/>
          <w:szCs w:val="24"/>
        </w:rPr>
        <w:t xml:space="preserve">2.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响应文件密封袋的最外层应清楚地标明采购项目名称、采购项目编号、供应商名称，并加盖供应商鲜章。</w:t>
      </w:r>
      <w:r>
        <w:rPr>
          <w:rFonts w:ascii="仿宋" w:hAnsi="仿宋" w:eastAsia="仿宋" w:cs="仿宋"/>
          <w:b/>
          <w:bCs/>
          <w:sz w:val="24"/>
          <w:szCs w:val="24"/>
        </w:rPr>
        <w:t>3.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所有外层密封袋的封口处应粘贴牢固。</w:t>
      </w:r>
    </w:p>
    <w:p w14:paraId="49A92C34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本项目技术、服务、履约主要条款及其他要求条款。</w:t>
      </w:r>
    </w:p>
    <w:p w14:paraId="0AF2E8E2">
      <w:pPr>
        <w:rPr>
          <w:rFonts w:ascii="仿宋" w:hAnsi="仿宋" w:eastAsia="仿宋" w:cs="仿宋"/>
          <w:color w:val="000000"/>
          <w:sz w:val="28"/>
          <w:szCs w:val="28"/>
        </w:rPr>
      </w:pPr>
      <w:bookmarkStart w:id="22" w:name="_Toc27048"/>
      <w:bookmarkStart w:id="23" w:name="_Toc487393124"/>
      <w:bookmarkStart w:id="24" w:name="_Toc14885"/>
      <w:bookmarkStart w:id="25" w:name="_Toc29518"/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第一部分：技术要求</w:t>
      </w:r>
      <w:r>
        <w:rPr>
          <w:rFonts w:ascii="仿宋" w:hAnsi="仿宋" w:eastAsia="仿宋" w:cs="仿宋"/>
          <w:color w:val="00000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供应商不满足的，将按照无效响应处理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color w:val="000000"/>
          <w:sz w:val="28"/>
          <w:szCs w:val="28"/>
        </w:rPr>
        <w:t>)</w:t>
      </w:r>
    </w:p>
    <w:p w14:paraId="6D488D85">
      <w:pPr>
        <w:pStyle w:val="2"/>
        <w:numPr>
          <w:ilvl w:val="4"/>
          <w:numId w:val="0"/>
        </w:numPr>
        <w:jc w:val="both"/>
        <w:rPr>
          <w:rFonts w:hint="default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1.报价内容表</w:t>
      </w:r>
    </w:p>
    <w:bookmarkEnd w:id="22"/>
    <w:bookmarkEnd w:id="23"/>
    <w:bookmarkEnd w:id="24"/>
    <w:bookmarkEnd w:id="25"/>
    <w:tbl>
      <w:tblPr>
        <w:tblStyle w:val="17"/>
        <w:tblW w:w="444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75"/>
        <w:gridCol w:w="908"/>
        <w:gridCol w:w="937"/>
        <w:gridCol w:w="765"/>
        <w:gridCol w:w="946"/>
        <w:gridCol w:w="841"/>
        <w:gridCol w:w="1134"/>
      </w:tblGrid>
      <w:tr w14:paraId="40445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08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4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4C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车型</w:t>
            </w:r>
          </w:p>
        </w:tc>
        <w:tc>
          <w:tcPr>
            <w:tcW w:w="172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租车费</w:t>
            </w:r>
          </w:p>
        </w:tc>
        <w:tc>
          <w:tcPr>
            <w:tcW w:w="1927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7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第三方劳务费</w:t>
            </w:r>
          </w:p>
        </w:tc>
      </w:tr>
      <w:tr w14:paraId="0FB6F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BE0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D27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B2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租车费(元/4小时含100公里)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64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租车费(元/8小时含200公里)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77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超里程收费(元/公里）</w:t>
            </w:r>
          </w:p>
        </w:tc>
        <w:tc>
          <w:tcPr>
            <w:tcW w:w="624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D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超小时收费（元/小时）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5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餐费（元/餐）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0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住宿（元/晚）</w:t>
            </w:r>
          </w:p>
        </w:tc>
      </w:tr>
      <w:tr w14:paraId="7C8AD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8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8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41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872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经济型5座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A29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B82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504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806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F87D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30E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0E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65166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4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C4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13座</w:t>
            </w:r>
          </w:p>
        </w:tc>
        <w:tc>
          <w:tcPr>
            <w:tcW w:w="59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3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9AB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7127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4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CA3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01E3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E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4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B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19—23座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5C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37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5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64B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A2B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A3F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5F7D8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E0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0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24-30座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68D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4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05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D4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11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1E36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471C2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0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A8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31-39座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6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73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0D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92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CA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A21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  <w:tr w14:paraId="7EE33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508" w:type="pc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5B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7BD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39座以上</w:t>
            </w:r>
          </w:p>
        </w:tc>
        <w:tc>
          <w:tcPr>
            <w:tcW w:w="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C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96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5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DF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01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DD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385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</w:tbl>
    <w:p w14:paraId="6F45F58D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备注：</w:t>
      </w:r>
    </w:p>
    <w:p w14:paraId="46AD79D5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本项目按照“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报价内容表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”中所有价格的整体下浮百分比报价。</w:t>
      </w:r>
    </w:p>
    <w:p w14:paraId="4FC27D74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2.报价格式：</w:t>
      </w:r>
      <w:r>
        <w:rPr>
          <w:rFonts w:hint="default" w:ascii="仿宋" w:hAnsi="仿宋" w:eastAsia="仿宋" w:cs="仿宋"/>
          <w:b/>
          <w:bCs/>
          <w:sz w:val="28"/>
          <w:szCs w:val="28"/>
          <w:lang w:eastAsia="zh-CN"/>
        </w:rPr>
        <w:t>下浮百分比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%。【下浮百分比可精确到小数点后两位。】</w:t>
      </w:r>
    </w:p>
    <w:p w14:paraId="20362808">
      <w:pPr>
        <w:pStyle w:val="2"/>
        <w:rPr>
          <w:rFonts w:hint="eastAsia"/>
          <w:lang w:eastAsia="zh-CN"/>
        </w:rPr>
      </w:pPr>
    </w:p>
    <w:p w14:paraId="43F79A21"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第二部分：商务条款及其它要求</w:t>
      </w:r>
      <w:r>
        <w:rPr>
          <w:rFonts w:hint="eastAsia" w:ascii="仿宋" w:hAnsi="仿宋" w:eastAsia="仿宋" w:cs="仿宋"/>
          <w:sz w:val="28"/>
          <w:szCs w:val="28"/>
        </w:rPr>
        <w:t>（实质性要求）</w:t>
      </w:r>
    </w:p>
    <w:p w14:paraId="4BBDA971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一、商务要求</w:t>
      </w:r>
    </w:p>
    <w:p w14:paraId="6305534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1、交货地点：四川天府新区人民医院指定地点</w:t>
      </w:r>
      <w:r>
        <w:rPr>
          <w:rFonts w:ascii="仿宋" w:hAnsi="仿宋" w:eastAsia="仿宋" w:cs="仿宋"/>
          <w:sz w:val="28"/>
          <w:szCs w:val="28"/>
          <w:lang w:eastAsia="zh-CN"/>
        </w:rPr>
        <w:t>。</w:t>
      </w:r>
    </w:p>
    <w:p w14:paraId="6198CA74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2、支付方式：分期转账付款</w:t>
      </w:r>
    </w:p>
    <w:p w14:paraId="5E7A1B1B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3、支付约定:签订采购合同，按时履约且行程中无任何问题，行程完毕后按规定开具相应发票，30个工作日内支付。</w:t>
      </w:r>
    </w:p>
    <w:p w14:paraId="00EEC79F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4、履约验收：按照《财政部关于进一步加强政府采购需求和履约验收管理的指导意见》（财库〔2016〕205号）规定及招标文件的要求和响应文件的承诺执行。</w:t>
      </w:r>
    </w:p>
    <w:p w14:paraId="3FAD3E89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5、违约责任与解决争议的方法</w:t>
      </w:r>
    </w:p>
    <w:p w14:paraId="153A4577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标人工作人员在履行职务过程中的疏忽、失职、过错等故意或者过失原因给采购人造成损失或侵害，包括但不限于采购人本身的财产损失、由此而导致的采购人对任何第三方的法律责任等，中标人对此均应承担全部的赔偿责任。因为中标人对项目资料掌握不充分等原因，造成的项目无法实施，由中标人承担相应赔偿责任。双方如因履行本协议发生争议，首先应通过友好协商解决。协商不成，双方同意将争议提交采购人所在地法院管辖。</w:t>
      </w:r>
    </w:p>
    <w:p w14:paraId="6D164883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二、其他要求</w:t>
      </w:r>
    </w:p>
    <w:p w14:paraId="256FA14E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报价要求：投标报价是履行合同的最终价格，应包括货款、产品责任险、包装、运输、税金、以及安装、调试、售后服务等投标人完成本项目所需的一切费用，采购人不再支付任何费用；投标报价估算错误等引起的风险由投标人自行承担。</w:t>
      </w:r>
    </w:p>
    <w:p w14:paraId="3D2063F8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2、在项目实施过程中的安全责任由中标人全权负责。</w:t>
      </w:r>
    </w:p>
    <w:p w14:paraId="23800C15">
      <w:pPr>
        <w:shd w:val="clear" w:color="auto" w:fill="FFFFFF"/>
        <w:tabs>
          <w:tab w:val="left" w:pos="900"/>
        </w:tabs>
        <w:adjustRightInd w:val="0"/>
        <w:snapToGrid w:val="0"/>
        <w:spacing w:line="360" w:lineRule="auto"/>
        <w:ind w:firstLine="560" w:firstLineChars="200"/>
        <w:outlineLvl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3、未提及的与本项目履约切实相关的事宜，在采购人与成交供应商订立合同时按明细约定或后续补充约定（约定的内容须符合国家相关法律法规的规定，所需费用包含在投标报价中）。</w:t>
      </w:r>
    </w:p>
    <w:p w14:paraId="69826C8B"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十、成交原则：</w:t>
      </w:r>
      <w:r>
        <w:rPr>
          <w:rFonts w:hint="eastAsia" w:ascii="仿宋" w:hAnsi="仿宋" w:eastAsia="仿宋" w:cs="仿宋"/>
          <w:sz w:val="28"/>
          <w:szCs w:val="28"/>
          <w:u w:val="single"/>
        </w:rPr>
        <w:t>本项目在询价小组对供应商响应文件审查结束后</w:t>
      </w:r>
      <w:r>
        <w:rPr>
          <w:rFonts w:ascii="仿宋" w:hAnsi="仿宋" w:eastAsia="仿宋" w:cs="仿宋"/>
          <w:sz w:val="28"/>
          <w:szCs w:val="28"/>
          <w:u w:val="single"/>
        </w:rPr>
        <w:t>,</w:t>
      </w:r>
      <w:r>
        <w:rPr>
          <w:rFonts w:hint="eastAsia" w:ascii="仿宋" w:hAnsi="仿宋" w:eastAsia="仿宋" w:cs="仿宋"/>
          <w:sz w:val="28"/>
          <w:szCs w:val="28"/>
          <w:u w:val="single"/>
        </w:rPr>
        <w:t>对所有实质性响应的供应商，按照供应商在响应文件中报出的一次不得更改的价格，符合采购需求、质量和服务且总价金额最低的原则确定成交供应商。</w:t>
      </w:r>
    </w:p>
    <w:p w14:paraId="2B165B56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十一、本项目采取网络报名的方式：</w:t>
      </w:r>
      <w:r>
        <w:rPr>
          <w:rFonts w:hint="eastAsia" w:ascii="仿宋" w:hAnsi="仿宋" w:eastAsia="仿宋" w:cs="仿宋"/>
          <w:sz w:val="28"/>
          <w:szCs w:val="28"/>
        </w:rPr>
        <w:t>报名邮箱地址：</w:t>
      </w:r>
      <w:r>
        <w:rPr>
          <w:rFonts w:ascii="仿宋" w:hAnsi="仿宋" w:eastAsia="仿宋" w:cs="仿宋"/>
          <w:sz w:val="28"/>
          <w:szCs w:val="28"/>
        </w:rPr>
        <w:t>1531036850@qq.com,</w:t>
      </w:r>
      <w:r>
        <w:rPr>
          <w:rFonts w:hint="eastAsia" w:ascii="仿宋" w:hAnsi="仿宋" w:eastAsia="仿宋" w:cs="仿宋"/>
          <w:sz w:val="28"/>
          <w:szCs w:val="28"/>
        </w:rPr>
        <w:t>报名材料如下：</w:t>
      </w:r>
    </w:p>
    <w:p w14:paraId="53A8EA29">
      <w:pPr>
        <w:numPr>
          <w:ilvl w:val="0"/>
          <w:numId w:val="3"/>
        </w:numPr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供应商为法人或者其他组织的，需提供单位介绍信（需注明项目名称、项目编号、介绍信有效期）、被介绍人代表身份证（验原件，留加盖公司公章的复印件）；</w:t>
      </w:r>
    </w:p>
    <w:p w14:paraId="6BABFCAD">
      <w:pPr>
        <w:numPr>
          <w:ilvl w:val="0"/>
          <w:numId w:val="3"/>
        </w:numPr>
        <w:tabs>
          <w:tab w:val="left" w:pos="312"/>
        </w:tabs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供应商为自然人的，需提供本人身份证明（本人签字的复印件）。</w:t>
      </w:r>
    </w:p>
    <w:p w14:paraId="4DD1395B">
      <w:pPr>
        <w:pStyle w:val="16"/>
        <w:ind w:left="0" w:leftChars="0" w:firstLine="686" w:firstLineChars="245"/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</w:pP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报名时间：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2025年4月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en-US" w:eastAsia="zh-CN" w:bidi="ar-SA"/>
        </w:rPr>
        <w:t>24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日00:00:00至2025年4月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en-US" w:eastAsia="zh-CN" w:bidi="ar-SA"/>
        </w:rPr>
        <w:t>25</w:t>
      </w:r>
      <w:r>
        <w:rPr>
          <w:rFonts w:hint="eastAsia" w:ascii="仿宋" w:hAnsi="仿宋" w:eastAsia="仿宋" w:cs="仿宋"/>
          <w:kern w:val="0"/>
          <w:sz w:val="28"/>
          <w:szCs w:val="28"/>
          <w:u w:color="000000"/>
          <w:lang w:val="zh-CN" w:eastAsia="zh-CN" w:bidi="ar-SA"/>
        </w:rPr>
        <w:t>日23:59:59（北京时间，法定节假日除外，以发送电子邮件报名信息时间为准）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D1D91">
    <w:pPr>
      <w:pStyle w:val="13"/>
      <w:framePr w:wrap="auto" w:vAnchor="text" w:hAnchor="margin" w:xAlign="center" w:y="1"/>
      <w:rPr>
        <w:rStyle w:val="20"/>
        <w:rFonts w:cs="Times New Roman"/>
      </w:rPr>
    </w:pPr>
    <w:r>
      <w:rPr>
        <w:rStyle w:val="20"/>
      </w:rPr>
      <w:fldChar w:fldCharType="begin"/>
    </w:r>
    <w:r>
      <w:rPr>
        <w:rStyle w:val="20"/>
      </w:rPr>
      <w:instrText xml:space="preserve">PAGE  </w:instrText>
    </w:r>
    <w:r>
      <w:rPr>
        <w:rStyle w:val="20"/>
      </w:rPr>
      <w:fldChar w:fldCharType="separate"/>
    </w:r>
    <w:r>
      <w:rPr>
        <w:rStyle w:val="20"/>
      </w:rPr>
      <w:t>- 1 -</w:t>
    </w:r>
    <w:r>
      <w:rPr>
        <w:rStyle w:val="20"/>
      </w:rPr>
      <w:fldChar w:fldCharType="end"/>
    </w:r>
  </w:p>
  <w:p w14:paraId="3B61174E">
    <w:pPr>
      <w:pStyle w:val="1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FD9581"/>
    <w:multiLevelType w:val="singleLevel"/>
    <w:tmpl w:val="CCFD9581"/>
    <w:lvl w:ilvl="0" w:tentative="0">
      <w:start w:val="9"/>
      <w:numFmt w:val="chineseCounting"/>
      <w:pStyle w:val="50"/>
      <w:suff w:val="nothing"/>
      <w:lvlText w:val="%1、"/>
      <w:lvlJc w:val="left"/>
      <w:rPr>
        <w:rFonts w:hint="eastAsia"/>
      </w:rPr>
    </w:lvl>
  </w:abstractNum>
  <w:abstractNum w:abstractNumId="1">
    <w:nsid w:val="00000026"/>
    <w:multiLevelType w:val="singleLevel"/>
    <w:tmpl w:val="00000026"/>
    <w:lvl w:ilvl="0" w:tentative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abstractNum w:abstractNumId="2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QyYTUwNTI2OTQ2MGZkMTEyMjU3YjYwMGU0ZTViZmMifQ=="/>
  </w:docVars>
  <w:rsids>
    <w:rsidRoot w:val="00F37A33"/>
    <w:rsid w:val="00004742"/>
    <w:rsid w:val="0000625D"/>
    <w:rsid w:val="00014E58"/>
    <w:rsid w:val="00031008"/>
    <w:rsid w:val="0003223A"/>
    <w:rsid w:val="00032484"/>
    <w:rsid w:val="000330A4"/>
    <w:rsid w:val="00036E94"/>
    <w:rsid w:val="000409D9"/>
    <w:rsid w:val="0004166C"/>
    <w:rsid w:val="000416DE"/>
    <w:rsid w:val="00044248"/>
    <w:rsid w:val="00046520"/>
    <w:rsid w:val="000540F4"/>
    <w:rsid w:val="0005548C"/>
    <w:rsid w:val="0006391B"/>
    <w:rsid w:val="00064D4F"/>
    <w:rsid w:val="00070884"/>
    <w:rsid w:val="00072425"/>
    <w:rsid w:val="0007342A"/>
    <w:rsid w:val="00077A4C"/>
    <w:rsid w:val="00080DAB"/>
    <w:rsid w:val="00083E5C"/>
    <w:rsid w:val="00085883"/>
    <w:rsid w:val="00090486"/>
    <w:rsid w:val="000937B1"/>
    <w:rsid w:val="0009679B"/>
    <w:rsid w:val="00096922"/>
    <w:rsid w:val="000A0E0B"/>
    <w:rsid w:val="000A306D"/>
    <w:rsid w:val="000A3493"/>
    <w:rsid w:val="000A419A"/>
    <w:rsid w:val="000A78D3"/>
    <w:rsid w:val="000B1888"/>
    <w:rsid w:val="000B2D51"/>
    <w:rsid w:val="000B2D97"/>
    <w:rsid w:val="000B2E61"/>
    <w:rsid w:val="000B6235"/>
    <w:rsid w:val="000B6E36"/>
    <w:rsid w:val="000C0582"/>
    <w:rsid w:val="000C4881"/>
    <w:rsid w:val="000C56C9"/>
    <w:rsid w:val="000D7434"/>
    <w:rsid w:val="000D79DD"/>
    <w:rsid w:val="000E0CFE"/>
    <w:rsid w:val="000E40D1"/>
    <w:rsid w:val="000E7C22"/>
    <w:rsid w:val="000F2AAD"/>
    <w:rsid w:val="000F3AA4"/>
    <w:rsid w:val="000F5ACA"/>
    <w:rsid w:val="00102584"/>
    <w:rsid w:val="00104145"/>
    <w:rsid w:val="001110C0"/>
    <w:rsid w:val="0011414E"/>
    <w:rsid w:val="00120302"/>
    <w:rsid w:val="00124532"/>
    <w:rsid w:val="00127479"/>
    <w:rsid w:val="00131ABB"/>
    <w:rsid w:val="001347BC"/>
    <w:rsid w:val="00144B2C"/>
    <w:rsid w:val="00145AB0"/>
    <w:rsid w:val="00151769"/>
    <w:rsid w:val="0015492C"/>
    <w:rsid w:val="0016136D"/>
    <w:rsid w:val="001678EF"/>
    <w:rsid w:val="0017197A"/>
    <w:rsid w:val="00172809"/>
    <w:rsid w:val="0017571E"/>
    <w:rsid w:val="00175D79"/>
    <w:rsid w:val="00177C6F"/>
    <w:rsid w:val="00185C19"/>
    <w:rsid w:val="00187379"/>
    <w:rsid w:val="00190CFE"/>
    <w:rsid w:val="00193413"/>
    <w:rsid w:val="001941A1"/>
    <w:rsid w:val="00194D1E"/>
    <w:rsid w:val="001A2B27"/>
    <w:rsid w:val="001A4A24"/>
    <w:rsid w:val="001A5146"/>
    <w:rsid w:val="001B1F98"/>
    <w:rsid w:val="001B25F5"/>
    <w:rsid w:val="001C4354"/>
    <w:rsid w:val="001C692F"/>
    <w:rsid w:val="001D0327"/>
    <w:rsid w:val="001D1174"/>
    <w:rsid w:val="001D485A"/>
    <w:rsid w:val="001D500F"/>
    <w:rsid w:val="001D5798"/>
    <w:rsid w:val="001D618D"/>
    <w:rsid w:val="001D64FD"/>
    <w:rsid w:val="001D69F4"/>
    <w:rsid w:val="001E065F"/>
    <w:rsid w:val="001E6449"/>
    <w:rsid w:val="001E6ADB"/>
    <w:rsid w:val="001F0905"/>
    <w:rsid w:val="0020276D"/>
    <w:rsid w:val="0020777E"/>
    <w:rsid w:val="0021086B"/>
    <w:rsid w:val="002110B8"/>
    <w:rsid w:val="0021266D"/>
    <w:rsid w:val="00214E9E"/>
    <w:rsid w:val="00216FCA"/>
    <w:rsid w:val="0022264B"/>
    <w:rsid w:val="00226B58"/>
    <w:rsid w:val="002355F1"/>
    <w:rsid w:val="00240944"/>
    <w:rsid w:val="00241140"/>
    <w:rsid w:val="0025138A"/>
    <w:rsid w:val="00265AA3"/>
    <w:rsid w:val="00267F33"/>
    <w:rsid w:val="00272FD8"/>
    <w:rsid w:val="00274F05"/>
    <w:rsid w:val="00275EA5"/>
    <w:rsid w:val="002825EB"/>
    <w:rsid w:val="002845F1"/>
    <w:rsid w:val="00286A6A"/>
    <w:rsid w:val="00292403"/>
    <w:rsid w:val="002951F4"/>
    <w:rsid w:val="002A51F7"/>
    <w:rsid w:val="002B13AD"/>
    <w:rsid w:val="002B1520"/>
    <w:rsid w:val="002B3939"/>
    <w:rsid w:val="002C34FD"/>
    <w:rsid w:val="002C6665"/>
    <w:rsid w:val="002C7AD5"/>
    <w:rsid w:val="002D0F72"/>
    <w:rsid w:val="002D2A2E"/>
    <w:rsid w:val="002E278A"/>
    <w:rsid w:val="002E574A"/>
    <w:rsid w:val="002F01EC"/>
    <w:rsid w:val="002F30D0"/>
    <w:rsid w:val="002F5E69"/>
    <w:rsid w:val="002F69B3"/>
    <w:rsid w:val="00300751"/>
    <w:rsid w:val="0030344A"/>
    <w:rsid w:val="0030632B"/>
    <w:rsid w:val="003076A2"/>
    <w:rsid w:val="0030778A"/>
    <w:rsid w:val="003079A4"/>
    <w:rsid w:val="00313843"/>
    <w:rsid w:val="00314725"/>
    <w:rsid w:val="0031740E"/>
    <w:rsid w:val="00331F74"/>
    <w:rsid w:val="00331F82"/>
    <w:rsid w:val="00342C64"/>
    <w:rsid w:val="00345803"/>
    <w:rsid w:val="003569B8"/>
    <w:rsid w:val="00362FC1"/>
    <w:rsid w:val="00363D68"/>
    <w:rsid w:val="00364F8E"/>
    <w:rsid w:val="00371937"/>
    <w:rsid w:val="0037372F"/>
    <w:rsid w:val="003756EF"/>
    <w:rsid w:val="003811F9"/>
    <w:rsid w:val="003823E9"/>
    <w:rsid w:val="00382CFA"/>
    <w:rsid w:val="00383CB4"/>
    <w:rsid w:val="00386FA4"/>
    <w:rsid w:val="0038761B"/>
    <w:rsid w:val="00387F21"/>
    <w:rsid w:val="0039420F"/>
    <w:rsid w:val="0039452C"/>
    <w:rsid w:val="003945AA"/>
    <w:rsid w:val="003A056B"/>
    <w:rsid w:val="003A4369"/>
    <w:rsid w:val="003A75D5"/>
    <w:rsid w:val="003B0E28"/>
    <w:rsid w:val="003B2E53"/>
    <w:rsid w:val="003B779A"/>
    <w:rsid w:val="003C343C"/>
    <w:rsid w:val="003C386E"/>
    <w:rsid w:val="003C47DE"/>
    <w:rsid w:val="003D5820"/>
    <w:rsid w:val="003D5973"/>
    <w:rsid w:val="003D59A1"/>
    <w:rsid w:val="003D5CBD"/>
    <w:rsid w:val="003D5D6F"/>
    <w:rsid w:val="003D7892"/>
    <w:rsid w:val="003E479E"/>
    <w:rsid w:val="003E7085"/>
    <w:rsid w:val="003F1DE4"/>
    <w:rsid w:val="003F3338"/>
    <w:rsid w:val="003F4E68"/>
    <w:rsid w:val="003F5CA8"/>
    <w:rsid w:val="003F6EDE"/>
    <w:rsid w:val="004009C5"/>
    <w:rsid w:val="004010CE"/>
    <w:rsid w:val="0040343A"/>
    <w:rsid w:val="00403812"/>
    <w:rsid w:val="00403FBA"/>
    <w:rsid w:val="0040500B"/>
    <w:rsid w:val="004073D6"/>
    <w:rsid w:val="00411217"/>
    <w:rsid w:val="00412E22"/>
    <w:rsid w:val="004135FD"/>
    <w:rsid w:val="004150BF"/>
    <w:rsid w:val="004223B5"/>
    <w:rsid w:val="0042292C"/>
    <w:rsid w:val="0042305F"/>
    <w:rsid w:val="004230DF"/>
    <w:rsid w:val="00426ABE"/>
    <w:rsid w:val="00434402"/>
    <w:rsid w:val="00436BC3"/>
    <w:rsid w:val="004379BA"/>
    <w:rsid w:val="00441FD1"/>
    <w:rsid w:val="00443861"/>
    <w:rsid w:val="0044741A"/>
    <w:rsid w:val="00447D32"/>
    <w:rsid w:val="00451655"/>
    <w:rsid w:val="004516C3"/>
    <w:rsid w:val="00451C7B"/>
    <w:rsid w:val="00452490"/>
    <w:rsid w:val="00455983"/>
    <w:rsid w:val="00457DC9"/>
    <w:rsid w:val="00457DCC"/>
    <w:rsid w:val="004605FC"/>
    <w:rsid w:val="004628AE"/>
    <w:rsid w:val="00463A2A"/>
    <w:rsid w:val="004665FB"/>
    <w:rsid w:val="004673DB"/>
    <w:rsid w:val="004724AE"/>
    <w:rsid w:val="00473778"/>
    <w:rsid w:val="0047747D"/>
    <w:rsid w:val="0048106B"/>
    <w:rsid w:val="00481D4D"/>
    <w:rsid w:val="004865BF"/>
    <w:rsid w:val="00491FD3"/>
    <w:rsid w:val="004935C5"/>
    <w:rsid w:val="00494A64"/>
    <w:rsid w:val="004952FE"/>
    <w:rsid w:val="00495898"/>
    <w:rsid w:val="00497C09"/>
    <w:rsid w:val="004B5B7F"/>
    <w:rsid w:val="004C1E9F"/>
    <w:rsid w:val="004C2C80"/>
    <w:rsid w:val="004D000A"/>
    <w:rsid w:val="004D3142"/>
    <w:rsid w:val="004E44F1"/>
    <w:rsid w:val="004E5EB5"/>
    <w:rsid w:val="004F3D8F"/>
    <w:rsid w:val="004F5C64"/>
    <w:rsid w:val="005021E4"/>
    <w:rsid w:val="00502AEE"/>
    <w:rsid w:val="00505C1D"/>
    <w:rsid w:val="00505F9B"/>
    <w:rsid w:val="00507B1B"/>
    <w:rsid w:val="00507EBA"/>
    <w:rsid w:val="00512193"/>
    <w:rsid w:val="00515100"/>
    <w:rsid w:val="00515240"/>
    <w:rsid w:val="005206DA"/>
    <w:rsid w:val="0053069F"/>
    <w:rsid w:val="00536C44"/>
    <w:rsid w:val="00542067"/>
    <w:rsid w:val="00543A5B"/>
    <w:rsid w:val="00547753"/>
    <w:rsid w:val="00547CC9"/>
    <w:rsid w:val="005530DA"/>
    <w:rsid w:val="0055417F"/>
    <w:rsid w:val="005555E6"/>
    <w:rsid w:val="00555A22"/>
    <w:rsid w:val="00555D47"/>
    <w:rsid w:val="00560CD7"/>
    <w:rsid w:val="005650A5"/>
    <w:rsid w:val="00565239"/>
    <w:rsid w:val="005671FF"/>
    <w:rsid w:val="00570120"/>
    <w:rsid w:val="00572500"/>
    <w:rsid w:val="00584896"/>
    <w:rsid w:val="00587DA3"/>
    <w:rsid w:val="00591889"/>
    <w:rsid w:val="00594259"/>
    <w:rsid w:val="00595208"/>
    <w:rsid w:val="005A1863"/>
    <w:rsid w:val="005A1A89"/>
    <w:rsid w:val="005B2216"/>
    <w:rsid w:val="005C0C5B"/>
    <w:rsid w:val="005C2D63"/>
    <w:rsid w:val="005C6EBA"/>
    <w:rsid w:val="005D6DA5"/>
    <w:rsid w:val="005E6B2C"/>
    <w:rsid w:val="005F4AFC"/>
    <w:rsid w:val="005F71F6"/>
    <w:rsid w:val="005F758A"/>
    <w:rsid w:val="0060791F"/>
    <w:rsid w:val="0061112D"/>
    <w:rsid w:val="0061589C"/>
    <w:rsid w:val="00617885"/>
    <w:rsid w:val="00636580"/>
    <w:rsid w:val="00647EFC"/>
    <w:rsid w:val="00650C02"/>
    <w:rsid w:val="00653A4D"/>
    <w:rsid w:val="0065786F"/>
    <w:rsid w:val="006604F8"/>
    <w:rsid w:val="00662ADB"/>
    <w:rsid w:val="00664427"/>
    <w:rsid w:val="00665B72"/>
    <w:rsid w:val="00666A27"/>
    <w:rsid w:val="00670D3F"/>
    <w:rsid w:val="006856A5"/>
    <w:rsid w:val="006A2429"/>
    <w:rsid w:val="006A3B49"/>
    <w:rsid w:val="006A7605"/>
    <w:rsid w:val="006A7EA9"/>
    <w:rsid w:val="006B1BFD"/>
    <w:rsid w:val="006C3876"/>
    <w:rsid w:val="006C4685"/>
    <w:rsid w:val="006D1A4C"/>
    <w:rsid w:val="006D4DCA"/>
    <w:rsid w:val="006E617E"/>
    <w:rsid w:val="006E702A"/>
    <w:rsid w:val="006F073E"/>
    <w:rsid w:val="006F0CA0"/>
    <w:rsid w:val="00702A95"/>
    <w:rsid w:val="007044E1"/>
    <w:rsid w:val="0070585E"/>
    <w:rsid w:val="00706E06"/>
    <w:rsid w:val="00710F03"/>
    <w:rsid w:val="007115C6"/>
    <w:rsid w:val="007214A6"/>
    <w:rsid w:val="00723EA0"/>
    <w:rsid w:val="00726ECF"/>
    <w:rsid w:val="007276F7"/>
    <w:rsid w:val="0073294C"/>
    <w:rsid w:val="00735984"/>
    <w:rsid w:val="00736352"/>
    <w:rsid w:val="0073643F"/>
    <w:rsid w:val="0074087A"/>
    <w:rsid w:val="0074255D"/>
    <w:rsid w:val="0074311E"/>
    <w:rsid w:val="0074378C"/>
    <w:rsid w:val="00745242"/>
    <w:rsid w:val="00747BEF"/>
    <w:rsid w:val="00755F5B"/>
    <w:rsid w:val="00760087"/>
    <w:rsid w:val="0076085D"/>
    <w:rsid w:val="007631F3"/>
    <w:rsid w:val="00765ED6"/>
    <w:rsid w:val="00785513"/>
    <w:rsid w:val="00786AD7"/>
    <w:rsid w:val="00797708"/>
    <w:rsid w:val="007A037A"/>
    <w:rsid w:val="007A18AF"/>
    <w:rsid w:val="007A7B7A"/>
    <w:rsid w:val="007B3E7A"/>
    <w:rsid w:val="007B6EB7"/>
    <w:rsid w:val="007B7D03"/>
    <w:rsid w:val="007C2C02"/>
    <w:rsid w:val="007C4699"/>
    <w:rsid w:val="007C49F8"/>
    <w:rsid w:val="007D0BD1"/>
    <w:rsid w:val="007D12E9"/>
    <w:rsid w:val="007D3AAB"/>
    <w:rsid w:val="007D6BA4"/>
    <w:rsid w:val="007E5303"/>
    <w:rsid w:val="007F602C"/>
    <w:rsid w:val="007F66BB"/>
    <w:rsid w:val="007F7BC0"/>
    <w:rsid w:val="007F7DA6"/>
    <w:rsid w:val="0080006A"/>
    <w:rsid w:val="00807496"/>
    <w:rsid w:val="0081023D"/>
    <w:rsid w:val="008137C6"/>
    <w:rsid w:val="00821344"/>
    <w:rsid w:val="00821B97"/>
    <w:rsid w:val="00824959"/>
    <w:rsid w:val="008258DB"/>
    <w:rsid w:val="00825F33"/>
    <w:rsid w:val="00833249"/>
    <w:rsid w:val="00846B2B"/>
    <w:rsid w:val="00847ADE"/>
    <w:rsid w:val="008502C6"/>
    <w:rsid w:val="00857D94"/>
    <w:rsid w:val="008602AD"/>
    <w:rsid w:val="00861032"/>
    <w:rsid w:val="00861D1D"/>
    <w:rsid w:val="008620EA"/>
    <w:rsid w:val="008673CA"/>
    <w:rsid w:val="008676BB"/>
    <w:rsid w:val="00871A34"/>
    <w:rsid w:val="00875E09"/>
    <w:rsid w:val="00885907"/>
    <w:rsid w:val="00891584"/>
    <w:rsid w:val="00891694"/>
    <w:rsid w:val="00891D31"/>
    <w:rsid w:val="008A1EB5"/>
    <w:rsid w:val="008A255B"/>
    <w:rsid w:val="008A3B00"/>
    <w:rsid w:val="008A60A5"/>
    <w:rsid w:val="008A6BB6"/>
    <w:rsid w:val="008B0A25"/>
    <w:rsid w:val="008B1174"/>
    <w:rsid w:val="008B4B24"/>
    <w:rsid w:val="008B4B74"/>
    <w:rsid w:val="008B6A28"/>
    <w:rsid w:val="008B6B44"/>
    <w:rsid w:val="008C76EF"/>
    <w:rsid w:val="008D26F8"/>
    <w:rsid w:val="008D7596"/>
    <w:rsid w:val="008E255E"/>
    <w:rsid w:val="008E5C94"/>
    <w:rsid w:val="008F2C4F"/>
    <w:rsid w:val="008F2EBD"/>
    <w:rsid w:val="008F50FD"/>
    <w:rsid w:val="008F7C73"/>
    <w:rsid w:val="009006F6"/>
    <w:rsid w:val="00902B81"/>
    <w:rsid w:val="00912143"/>
    <w:rsid w:val="009131EA"/>
    <w:rsid w:val="00914A4F"/>
    <w:rsid w:val="009204C2"/>
    <w:rsid w:val="00922306"/>
    <w:rsid w:val="00925353"/>
    <w:rsid w:val="00925C4F"/>
    <w:rsid w:val="00925E84"/>
    <w:rsid w:val="00927A6C"/>
    <w:rsid w:val="009345AA"/>
    <w:rsid w:val="00934DDA"/>
    <w:rsid w:val="00941118"/>
    <w:rsid w:val="009423D9"/>
    <w:rsid w:val="0095252C"/>
    <w:rsid w:val="00960681"/>
    <w:rsid w:val="009623F1"/>
    <w:rsid w:val="00963C4D"/>
    <w:rsid w:val="009674FB"/>
    <w:rsid w:val="00972287"/>
    <w:rsid w:val="00975313"/>
    <w:rsid w:val="0098425F"/>
    <w:rsid w:val="009922D7"/>
    <w:rsid w:val="00994CF0"/>
    <w:rsid w:val="009A4D78"/>
    <w:rsid w:val="009A6F65"/>
    <w:rsid w:val="009B0BEB"/>
    <w:rsid w:val="009B3752"/>
    <w:rsid w:val="009B4BE0"/>
    <w:rsid w:val="009B55B0"/>
    <w:rsid w:val="009C4BD8"/>
    <w:rsid w:val="009D0F21"/>
    <w:rsid w:val="009D189C"/>
    <w:rsid w:val="009D1BEB"/>
    <w:rsid w:val="009D55A3"/>
    <w:rsid w:val="009E03DE"/>
    <w:rsid w:val="009E0A45"/>
    <w:rsid w:val="009E2CB7"/>
    <w:rsid w:val="009E4339"/>
    <w:rsid w:val="009F0BDD"/>
    <w:rsid w:val="009F4732"/>
    <w:rsid w:val="009F6B6A"/>
    <w:rsid w:val="00A01ECC"/>
    <w:rsid w:val="00A040B7"/>
    <w:rsid w:val="00A0416F"/>
    <w:rsid w:val="00A065B7"/>
    <w:rsid w:val="00A07F1F"/>
    <w:rsid w:val="00A11CA7"/>
    <w:rsid w:val="00A141AD"/>
    <w:rsid w:val="00A1457C"/>
    <w:rsid w:val="00A17925"/>
    <w:rsid w:val="00A20EA0"/>
    <w:rsid w:val="00A23AB5"/>
    <w:rsid w:val="00A23FC9"/>
    <w:rsid w:val="00A3572A"/>
    <w:rsid w:val="00A369CB"/>
    <w:rsid w:val="00A40483"/>
    <w:rsid w:val="00A52527"/>
    <w:rsid w:val="00A56D1D"/>
    <w:rsid w:val="00A608D7"/>
    <w:rsid w:val="00A60A8E"/>
    <w:rsid w:val="00A632AA"/>
    <w:rsid w:val="00A65FF1"/>
    <w:rsid w:val="00A660BC"/>
    <w:rsid w:val="00A661E5"/>
    <w:rsid w:val="00A67999"/>
    <w:rsid w:val="00A67EFB"/>
    <w:rsid w:val="00A74956"/>
    <w:rsid w:val="00A74AE7"/>
    <w:rsid w:val="00A8167A"/>
    <w:rsid w:val="00A83E20"/>
    <w:rsid w:val="00A90455"/>
    <w:rsid w:val="00A90B99"/>
    <w:rsid w:val="00A91903"/>
    <w:rsid w:val="00A92406"/>
    <w:rsid w:val="00A94CC3"/>
    <w:rsid w:val="00AA13AA"/>
    <w:rsid w:val="00AA2261"/>
    <w:rsid w:val="00AA36F8"/>
    <w:rsid w:val="00AB03D1"/>
    <w:rsid w:val="00AB0876"/>
    <w:rsid w:val="00AC1E25"/>
    <w:rsid w:val="00AC23DE"/>
    <w:rsid w:val="00AC3B92"/>
    <w:rsid w:val="00AC41AD"/>
    <w:rsid w:val="00AC7F46"/>
    <w:rsid w:val="00AD06B8"/>
    <w:rsid w:val="00AD2BF7"/>
    <w:rsid w:val="00AD5E5C"/>
    <w:rsid w:val="00AD7A9E"/>
    <w:rsid w:val="00AE5F54"/>
    <w:rsid w:val="00AE77AE"/>
    <w:rsid w:val="00AE7C7B"/>
    <w:rsid w:val="00AF0E96"/>
    <w:rsid w:val="00AF2FAB"/>
    <w:rsid w:val="00AF315D"/>
    <w:rsid w:val="00B00463"/>
    <w:rsid w:val="00B009DA"/>
    <w:rsid w:val="00B07096"/>
    <w:rsid w:val="00B07F85"/>
    <w:rsid w:val="00B10012"/>
    <w:rsid w:val="00B1172A"/>
    <w:rsid w:val="00B13836"/>
    <w:rsid w:val="00B21723"/>
    <w:rsid w:val="00B257B8"/>
    <w:rsid w:val="00B2645A"/>
    <w:rsid w:val="00B26EAA"/>
    <w:rsid w:val="00B30816"/>
    <w:rsid w:val="00B3224B"/>
    <w:rsid w:val="00B32BED"/>
    <w:rsid w:val="00B4106B"/>
    <w:rsid w:val="00B436D0"/>
    <w:rsid w:val="00B43782"/>
    <w:rsid w:val="00B44C57"/>
    <w:rsid w:val="00B45E88"/>
    <w:rsid w:val="00B47640"/>
    <w:rsid w:val="00B50C3B"/>
    <w:rsid w:val="00B51863"/>
    <w:rsid w:val="00B52337"/>
    <w:rsid w:val="00B52F02"/>
    <w:rsid w:val="00B52F0C"/>
    <w:rsid w:val="00B52FCE"/>
    <w:rsid w:val="00B56E3B"/>
    <w:rsid w:val="00B56EA6"/>
    <w:rsid w:val="00B56FE9"/>
    <w:rsid w:val="00B579B5"/>
    <w:rsid w:val="00B60922"/>
    <w:rsid w:val="00B639F2"/>
    <w:rsid w:val="00B71DA3"/>
    <w:rsid w:val="00B73840"/>
    <w:rsid w:val="00B76647"/>
    <w:rsid w:val="00B76A87"/>
    <w:rsid w:val="00B76C30"/>
    <w:rsid w:val="00B77A09"/>
    <w:rsid w:val="00B85049"/>
    <w:rsid w:val="00B86224"/>
    <w:rsid w:val="00B8768B"/>
    <w:rsid w:val="00BA5767"/>
    <w:rsid w:val="00BB5BBD"/>
    <w:rsid w:val="00BB5FC0"/>
    <w:rsid w:val="00BB7AD2"/>
    <w:rsid w:val="00BC07BD"/>
    <w:rsid w:val="00BC352A"/>
    <w:rsid w:val="00BC48FE"/>
    <w:rsid w:val="00BD168C"/>
    <w:rsid w:val="00BE21D9"/>
    <w:rsid w:val="00BE4433"/>
    <w:rsid w:val="00BE67CB"/>
    <w:rsid w:val="00BF6C52"/>
    <w:rsid w:val="00BF6E7A"/>
    <w:rsid w:val="00BF72F5"/>
    <w:rsid w:val="00C10A23"/>
    <w:rsid w:val="00C13EE0"/>
    <w:rsid w:val="00C21217"/>
    <w:rsid w:val="00C21374"/>
    <w:rsid w:val="00C239A1"/>
    <w:rsid w:val="00C25981"/>
    <w:rsid w:val="00C3072F"/>
    <w:rsid w:val="00C33357"/>
    <w:rsid w:val="00C359D8"/>
    <w:rsid w:val="00C35B52"/>
    <w:rsid w:val="00C40A2C"/>
    <w:rsid w:val="00C40BDB"/>
    <w:rsid w:val="00C40C11"/>
    <w:rsid w:val="00C4783F"/>
    <w:rsid w:val="00C47ADB"/>
    <w:rsid w:val="00C52ED3"/>
    <w:rsid w:val="00C61892"/>
    <w:rsid w:val="00C647B1"/>
    <w:rsid w:val="00C649B2"/>
    <w:rsid w:val="00C64A81"/>
    <w:rsid w:val="00C66D14"/>
    <w:rsid w:val="00C66D29"/>
    <w:rsid w:val="00C67A70"/>
    <w:rsid w:val="00C67CC5"/>
    <w:rsid w:val="00C72763"/>
    <w:rsid w:val="00C76426"/>
    <w:rsid w:val="00C77EEA"/>
    <w:rsid w:val="00C803E1"/>
    <w:rsid w:val="00C807EA"/>
    <w:rsid w:val="00C80BB3"/>
    <w:rsid w:val="00C83282"/>
    <w:rsid w:val="00C83322"/>
    <w:rsid w:val="00C91131"/>
    <w:rsid w:val="00C91E2A"/>
    <w:rsid w:val="00CB3A12"/>
    <w:rsid w:val="00CC0B15"/>
    <w:rsid w:val="00CC2C39"/>
    <w:rsid w:val="00CC3B2E"/>
    <w:rsid w:val="00CC6072"/>
    <w:rsid w:val="00CD1A0E"/>
    <w:rsid w:val="00CD262F"/>
    <w:rsid w:val="00CD43DE"/>
    <w:rsid w:val="00CD66A6"/>
    <w:rsid w:val="00CD7604"/>
    <w:rsid w:val="00CD7E0A"/>
    <w:rsid w:val="00CE1ADB"/>
    <w:rsid w:val="00CE3701"/>
    <w:rsid w:val="00CE61ED"/>
    <w:rsid w:val="00CF7C10"/>
    <w:rsid w:val="00D143D5"/>
    <w:rsid w:val="00D2060E"/>
    <w:rsid w:val="00D23504"/>
    <w:rsid w:val="00D305FC"/>
    <w:rsid w:val="00D33E94"/>
    <w:rsid w:val="00D342B5"/>
    <w:rsid w:val="00D345CB"/>
    <w:rsid w:val="00D3491E"/>
    <w:rsid w:val="00D41FD8"/>
    <w:rsid w:val="00D45128"/>
    <w:rsid w:val="00D4525E"/>
    <w:rsid w:val="00D54AF2"/>
    <w:rsid w:val="00D54C78"/>
    <w:rsid w:val="00D603CB"/>
    <w:rsid w:val="00D61453"/>
    <w:rsid w:val="00D6751E"/>
    <w:rsid w:val="00D70379"/>
    <w:rsid w:val="00D705EF"/>
    <w:rsid w:val="00D811B0"/>
    <w:rsid w:val="00D82A13"/>
    <w:rsid w:val="00D861DD"/>
    <w:rsid w:val="00D876FA"/>
    <w:rsid w:val="00D9182D"/>
    <w:rsid w:val="00D92CEC"/>
    <w:rsid w:val="00D945FF"/>
    <w:rsid w:val="00D962B8"/>
    <w:rsid w:val="00D9653B"/>
    <w:rsid w:val="00DA0F0A"/>
    <w:rsid w:val="00DA42E6"/>
    <w:rsid w:val="00DB2225"/>
    <w:rsid w:val="00DB2E24"/>
    <w:rsid w:val="00DC0128"/>
    <w:rsid w:val="00DC36E8"/>
    <w:rsid w:val="00DD3AE4"/>
    <w:rsid w:val="00DD6016"/>
    <w:rsid w:val="00DE21E9"/>
    <w:rsid w:val="00DE3431"/>
    <w:rsid w:val="00DE5CBA"/>
    <w:rsid w:val="00DF5626"/>
    <w:rsid w:val="00DF59FE"/>
    <w:rsid w:val="00DF5F7A"/>
    <w:rsid w:val="00DF6595"/>
    <w:rsid w:val="00E04E9D"/>
    <w:rsid w:val="00E14B8A"/>
    <w:rsid w:val="00E237BC"/>
    <w:rsid w:val="00E2401C"/>
    <w:rsid w:val="00E27E3F"/>
    <w:rsid w:val="00E345CF"/>
    <w:rsid w:val="00E40215"/>
    <w:rsid w:val="00E42764"/>
    <w:rsid w:val="00E43F2A"/>
    <w:rsid w:val="00E456B2"/>
    <w:rsid w:val="00E45A9F"/>
    <w:rsid w:val="00E52444"/>
    <w:rsid w:val="00E53AD4"/>
    <w:rsid w:val="00E60B3F"/>
    <w:rsid w:val="00E61CD0"/>
    <w:rsid w:val="00E66234"/>
    <w:rsid w:val="00E73E43"/>
    <w:rsid w:val="00E7509C"/>
    <w:rsid w:val="00E755F5"/>
    <w:rsid w:val="00E759F1"/>
    <w:rsid w:val="00E75F34"/>
    <w:rsid w:val="00E770B3"/>
    <w:rsid w:val="00E776F7"/>
    <w:rsid w:val="00E8116F"/>
    <w:rsid w:val="00E8132B"/>
    <w:rsid w:val="00E866F7"/>
    <w:rsid w:val="00E86D5A"/>
    <w:rsid w:val="00E86DAE"/>
    <w:rsid w:val="00E93B54"/>
    <w:rsid w:val="00E93DA7"/>
    <w:rsid w:val="00E9654A"/>
    <w:rsid w:val="00E967FC"/>
    <w:rsid w:val="00EA1DE3"/>
    <w:rsid w:val="00EB3CBB"/>
    <w:rsid w:val="00EB45F3"/>
    <w:rsid w:val="00EB6A31"/>
    <w:rsid w:val="00EB7D27"/>
    <w:rsid w:val="00EC166D"/>
    <w:rsid w:val="00EC1CE8"/>
    <w:rsid w:val="00EC5897"/>
    <w:rsid w:val="00EC6583"/>
    <w:rsid w:val="00EC7233"/>
    <w:rsid w:val="00ED3B00"/>
    <w:rsid w:val="00ED53EF"/>
    <w:rsid w:val="00ED742C"/>
    <w:rsid w:val="00EE21C5"/>
    <w:rsid w:val="00EE53DC"/>
    <w:rsid w:val="00EF3877"/>
    <w:rsid w:val="00EF706E"/>
    <w:rsid w:val="00F003AA"/>
    <w:rsid w:val="00F00F4B"/>
    <w:rsid w:val="00F10FF9"/>
    <w:rsid w:val="00F140F5"/>
    <w:rsid w:val="00F1421B"/>
    <w:rsid w:val="00F14D71"/>
    <w:rsid w:val="00F17D8D"/>
    <w:rsid w:val="00F24401"/>
    <w:rsid w:val="00F248B8"/>
    <w:rsid w:val="00F3154F"/>
    <w:rsid w:val="00F333AA"/>
    <w:rsid w:val="00F356A1"/>
    <w:rsid w:val="00F36C29"/>
    <w:rsid w:val="00F37651"/>
    <w:rsid w:val="00F37A33"/>
    <w:rsid w:val="00F40820"/>
    <w:rsid w:val="00F42138"/>
    <w:rsid w:val="00F4516F"/>
    <w:rsid w:val="00F500EB"/>
    <w:rsid w:val="00F51149"/>
    <w:rsid w:val="00F534FE"/>
    <w:rsid w:val="00F577E0"/>
    <w:rsid w:val="00F63500"/>
    <w:rsid w:val="00F654FF"/>
    <w:rsid w:val="00F67DF6"/>
    <w:rsid w:val="00F71CB6"/>
    <w:rsid w:val="00F731E4"/>
    <w:rsid w:val="00F75947"/>
    <w:rsid w:val="00F805D4"/>
    <w:rsid w:val="00F81208"/>
    <w:rsid w:val="00F81B70"/>
    <w:rsid w:val="00F82987"/>
    <w:rsid w:val="00F836B2"/>
    <w:rsid w:val="00F861DA"/>
    <w:rsid w:val="00F86493"/>
    <w:rsid w:val="00F9111E"/>
    <w:rsid w:val="00F92729"/>
    <w:rsid w:val="00F9360B"/>
    <w:rsid w:val="00F971D0"/>
    <w:rsid w:val="00F97AFF"/>
    <w:rsid w:val="00FA04D1"/>
    <w:rsid w:val="00FA0D0F"/>
    <w:rsid w:val="00FA0D29"/>
    <w:rsid w:val="00FA1491"/>
    <w:rsid w:val="00FA78DB"/>
    <w:rsid w:val="00FB4B97"/>
    <w:rsid w:val="00FC01DA"/>
    <w:rsid w:val="00FC0E4E"/>
    <w:rsid w:val="00FC1614"/>
    <w:rsid w:val="00FC1FF4"/>
    <w:rsid w:val="00FC6B85"/>
    <w:rsid w:val="00FD0674"/>
    <w:rsid w:val="00FD0F21"/>
    <w:rsid w:val="00FD4D41"/>
    <w:rsid w:val="00FD53F7"/>
    <w:rsid w:val="00FE1A8B"/>
    <w:rsid w:val="00FE1F3C"/>
    <w:rsid w:val="00FE424A"/>
    <w:rsid w:val="00FE45A4"/>
    <w:rsid w:val="00FE4C3E"/>
    <w:rsid w:val="00FE7C1A"/>
    <w:rsid w:val="00FF1212"/>
    <w:rsid w:val="00FF2341"/>
    <w:rsid w:val="00FF7E8C"/>
    <w:rsid w:val="07895890"/>
    <w:rsid w:val="0F582D3E"/>
    <w:rsid w:val="0F5A68DD"/>
    <w:rsid w:val="19B20738"/>
    <w:rsid w:val="1EF0652A"/>
    <w:rsid w:val="1F2A176C"/>
    <w:rsid w:val="22247B80"/>
    <w:rsid w:val="28C327FA"/>
    <w:rsid w:val="2A5E41E8"/>
    <w:rsid w:val="2F4E2672"/>
    <w:rsid w:val="33F63DC1"/>
    <w:rsid w:val="3411580A"/>
    <w:rsid w:val="3632572F"/>
    <w:rsid w:val="3B7D40B5"/>
    <w:rsid w:val="3BD57BA4"/>
    <w:rsid w:val="3DBD3682"/>
    <w:rsid w:val="3FC27A03"/>
    <w:rsid w:val="489801ED"/>
    <w:rsid w:val="496B5415"/>
    <w:rsid w:val="4AFB54B2"/>
    <w:rsid w:val="4B7C1AE3"/>
    <w:rsid w:val="4C0871B3"/>
    <w:rsid w:val="52321A49"/>
    <w:rsid w:val="537374B3"/>
    <w:rsid w:val="56C67981"/>
    <w:rsid w:val="585B5F86"/>
    <w:rsid w:val="6B3B2294"/>
    <w:rsid w:val="6ECA6005"/>
    <w:rsid w:val="764D731F"/>
    <w:rsid w:val="7A607535"/>
    <w:rsid w:val="7C27295F"/>
    <w:rsid w:val="7FC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 w:locked="1"/>
    <w:lsdException w:qFormat="1" w:uiPriority="9" w:name="heading 3" w:locked="1"/>
    <w:lsdException w:qFormat="1" w:unhideWhenUsed="0" w:uiPriority="99" w:semiHidden="0" w:name="heading 4" w:locked="1"/>
    <w:lsdException w:qFormat="1" w:uiPriority="9" w:name="heading 5" w:locked="1"/>
    <w:lsdException w:qFormat="1" w:unhideWhenUsed="0" w:uiPriority="99" w:semiHidden="0" w:name="heading 6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nhideWhenUsed="0" w:uiPriority="99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 w:locked="1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link w:val="22"/>
    <w:qFormat/>
    <w:uiPriority w:val="99"/>
    <w:pPr>
      <w:keepNext/>
      <w:keepLines/>
      <w:spacing w:before="340" w:after="330" w:line="576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3"/>
    <w:qFormat/>
    <w:locked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6">
    <w:name w:val="heading 4"/>
    <w:basedOn w:val="1"/>
    <w:next w:val="1"/>
    <w:link w:val="24"/>
    <w:qFormat/>
    <w:locked/>
    <w:uiPriority w:val="99"/>
    <w:pPr>
      <w:keepNext/>
      <w:keepLines/>
      <w:spacing w:before="280" w:after="290" w:line="376" w:lineRule="auto"/>
      <w:outlineLvl w:val="3"/>
    </w:pPr>
    <w:rPr>
      <w:rFonts w:ascii="Cambria" w:hAnsi="Cambria" w:cs="Cambria"/>
      <w:b/>
      <w:bCs/>
      <w:kern w:val="0"/>
      <w:sz w:val="28"/>
      <w:szCs w:val="28"/>
    </w:rPr>
  </w:style>
  <w:style w:type="paragraph" w:styleId="7">
    <w:name w:val="heading 6"/>
    <w:basedOn w:val="1"/>
    <w:next w:val="1"/>
    <w:link w:val="25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 w:cs="Cambria"/>
      <w:b/>
      <w:bCs/>
      <w:kern w:val="0"/>
      <w:sz w:val="24"/>
      <w:szCs w:val="24"/>
    </w:rPr>
  </w:style>
  <w:style w:type="character" w:default="1" w:styleId="19">
    <w:name w:val="Default Paragraph Font"/>
    <w:semiHidden/>
    <w:qFormat/>
    <w:uiPriority w:val="99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styleId="8">
    <w:name w:val="annotation text"/>
    <w:basedOn w:val="1"/>
    <w:link w:val="26"/>
    <w:semiHidden/>
    <w:qFormat/>
    <w:uiPriority w:val="99"/>
    <w:pPr>
      <w:jc w:val="left"/>
    </w:pPr>
    <w:rPr>
      <w:rFonts w:ascii="Calibri" w:hAnsi="Calibri" w:cs="Calibri"/>
      <w:kern w:val="0"/>
      <w:sz w:val="24"/>
      <w:szCs w:val="24"/>
    </w:rPr>
  </w:style>
  <w:style w:type="paragraph" w:styleId="9">
    <w:name w:val="Body Text"/>
    <w:basedOn w:val="1"/>
    <w:link w:val="27"/>
    <w:qFormat/>
    <w:uiPriority w:val="99"/>
    <w:pPr>
      <w:spacing w:after="120"/>
    </w:pPr>
    <w:rPr>
      <w:kern w:val="0"/>
      <w:sz w:val="24"/>
      <w:szCs w:val="24"/>
    </w:rPr>
  </w:style>
  <w:style w:type="paragraph" w:styleId="10">
    <w:name w:val="Body Text Indent"/>
    <w:basedOn w:val="1"/>
    <w:link w:val="28"/>
    <w:semiHidden/>
    <w:qFormat/>
    <w:uiPriority w:val="99"/>
    <w:pPr>
      <w:spacing w:after="120"/>
      <w:ind w:left="420" w:leftChars="200"/>
    </w:pPr>
    <w:rPr>
      <w:kern w:val="0"/>
      <w:sz w:val="24"/>
      <w:szCs w:val="24"/>
    </w:rPr>
  </w:style>
  <w:style w:type="paragraph" w:styleId="11">
    <w:name w:val="Body Text Indent 2"/>
    <w:basedOn w:val="1"/>
    <w:link w:val="29"/>
    <w:qFormat/>
    <w:uiPriority w:val="99"/>
    <w:pPr>
      <w:spacing w:after="120" w:line="480" w:lineRule="auto"/>
      <w:ind w:left="420" w:leftChars="200"/>
    </w:pPr>
    <w:rPr>
      <w:kern w:val="0"/>
      <w:sz w:val="24"/>
      <w:szCs w:val="24"/>
    </w:rPr>
  </w:style>
  <w:style w:type="paragraph" w:styleId="12">
    <w:name w:val="Balloon Text"/>
    <w:basedOn w:val="1"/>
    <w:link w:val="30"/>
    <w:semiHidden/>
    <w:qFormat/>
    <w:uiPriority w:val="99"/>
    <w:rPr>
      <w:kern w:val="0"/>
      <w:sz w:val="18"/>
      <w:szCs w:val="18"/>
    </w:r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等线"/>
      <w:kern w:val="0"/>
      <w:sz w:val="18"/>
      <w:szCs w:val="18"/>
    </w:rPr>
  </w:style>
  <w:style w:type="paragraph" w:styleId="14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等线"/>
      <w:kern w:val="0"/>
      <w:sz w:val="18"/>
      <w:szCs w:val="18"/>
    </w:rPr>
  </w:style>
  <w:style w:type="paragraph" w:styleId="15">
    <w:name w:val="annotation subject"/>
    <w:basedOn w:val="8"/>
    <w:next w:val="8"/>
    <w:link w:val="33"/>
    <w:semiHidden/>
    <w:qFormat/>
    <w:uiPriority w:val="99"/>
    <w:rPr>
      <w:rFonts w:ascii="Times New Roman" w:hAnsi="Times New Roman" w:cs="Times New Roman"/>
      <w:b/>
      <w:bCs/>
    </w:rPr>
  </w:style>
  <w:style w:type="paragraph" w:styleId="16">
    <w:name w:val="Body Text First Indent 2"/>
    <w:basedOn w:val="10"/>
    <w:link w:val="34"/>
    <w:semiHidden/>
    <w:qFormat/>
    <w:uiPriority w:val="99"/>
    <w:pPr>
      <w:spacing w:line="360" w:lineRule="auto"/>
      <w:ind w:firstLine="420" w:firstLineChars="200"/>
      <w:jc w:val="left"/>
    </w:pPr>
  </w:style>
  <w:style w:type="table" w:styleId="18">
    <w:name w:val="Table Grid"/>
    <w:basedOn w:val="17"/>
    <w:qFormat/>
    <w:locked/>
    <w:uiPriority w:val="99"/>
    <w:pPr>
      <w:widowControl w:val="0"/>
      <w:jc w:val="both"/>
    </w:pPr>
    <w:rPr>
      <w:rFonts w:cs="等线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99"/>
  </w:style>
  <w:style w:type="character" w:styleId="21">
    <w:name w:val="annotation reference"/>
    <w:basedOn w:val="19"/>
    <w:semiHidden/>
    <w:qFormat/>
    <w:uiPriority w:val="99"/>
    <w:rPr>
      <w:sz w:val="21"/>
      <w:szCs w:val="21"/>
    </w:rPr>
  </w:style>
  <w:style w:type="character" w:customStyle="1" w:styleId="22">
    <w:name w:val="Heading 1 Char"/>
    <w:basedOn w:val="19"/>
    <w:link w:val="4"/>
    <w:qFormat/>
    <w:locked/>
    <w:uiPriority w:val="99"/>
    <w:rPr>
      <w:rFonts w:ascii="Calibri" w:hAnsi="Calibri" w:eastAsia="宋体" w:cs="Calibri"/>
      <w:b/>
      <w:bCs/>
      <w:kern w:val="44"/>
      <w:sz w:val="44"/>
      <w:szCs w:val="44"/>
    </w:rPr>
  </w:style>
  <w:style w:type="character" w:customStyle="1" w:styleId="23">
    <w:name w:val="Heading 2 Char"/>
    <w:basedOn w:val="19"/>
    <w:link w:val="5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24">
    <w:name w:val="Heading 4 Char"/>
    <w:basedOn w:val="19"/>
    <w:link w:val="6"/>
    <w:semiHidden/>
    <w:qFormat/>
    <w:locked/>
    <w:uiPriority w:val="99"/>
    <w:rPr>
      <w:rFonts w:ascii="Cambria" w:hAnsi="Cambria" w:eastAsia="宋体" w:cs="Cambria"/>
      <w:b/>
      <w:bCs/>
      <w:sz w:val="28"/>
      <w:szCs w:val="28"/>
    </w:rPr>
  </w:style>
  <w:style w:type="character" w:customStyle="1" w:styleId="25">
    <w:name w:val="Heading 6 Char"/>
    <w:basedOn w:val="19"/>
    <w:link w:val="7"/>
    <w:qFormat/>
    <w:locked/>
    <w:uiPriority w:val="99"/>
    <w:rPr>
      <w:rFonts w:ascii="Cambria" w:hAnsi="Cambria" w:eastAsia="宋体" w:cs="Cambria"/>
      <w:b/>
      <w:bCs/>
      <w:kern w:val="0"/>
      <w:sz w:val="24"/>
      <w:szCs w:val="24"/>
    </w:rPr>
  </w:style>
  <w:style w:type="character" w:customStyle="1" w:styleId="26">
    <w:name w:val="Comment Text Char"/>
    <w:basedOn w:val="19"/>
    <w:link w:val="8"/>
    <w:qFormat/>
    <w:locked/>
    <w:uiPriority w:val="99"/>
    <w:rPr>
      <w:rFonts w:ascii="Calibri" w:hAnsi="Calibri" w:eastAsia="宋体" w:cs="Calibri"/>
      <w:sz w:val="24"/>
      <w:szCs w:val="24"/>
    </w:rPr>
  </w:style>
  <w:style w:type="character" w:customStyle="1" w:styleId="27">
    <w:name w:val="Body Text Char"/>
    <w:basedOn w:val="19"/>
    <w:link w:val="9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8">
    <w:name w:val="Body Text Indent Char"/>
    <w:basedOn w:val="19"/>
    <w:link w:val="10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9">
    <w:name w:val="Body Text Indent 2 Char"/>
    <w:basedOn w:val="19"/>
    <w:link w:val="11"/>
    <w:qFormat/>
    <w:locked/>
    <w:uiPriority w:val="99"/>
    <w:rPr>
      <w:rFonts w:ascii="Times New Roman" w:hAnsi="Times New Roman" w:eastAsia="宋体" w:cs="Times New Roman"/>
      <w:kern w:val="0"/>
      <w:sz w:val="24"/>
      <w:szCs w:val="24"/>
    </w:rPr>
  </w:style>
  <w:style w:type="character" w:customStyle="1" w:styleId="30">
    <w:name w:val="Balloon Text Char"/>
    <w:basedOn w:val="19"/>
    <w:link w:val="1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Footer Char"/>
    <w:basedOn w:val="19"/>
    <w:link w:val="13"/>
    <w:qFormat/>
    <w:locked/>
    <w:uiPriority w:val="99"/>
    <w:rPr>
      <w:sz w:val="18"/>
      <w:szCs w:val="18"/>
    </w:rPr>
  </w:style>
  <w:style w:type="character" w:customStyle="1" w:styleId="32">
    <w:name w:val="Header Char"/>
    <w:basedOn w:val="19"/>
    <w:link w:val="14"/>
    <w:qFormat/>
    <w:locked/>
    <w:uiPriority w:val="99"/>
    <w:rPr>
      <w:sz w:val="18"/>
      <w:szCs w:val="18"/>
    </w:rPr>
  </w:style>
  <w:style w:type="character" w:customStyle="1" w:styleId="33">
    <w:name w:val="Comment Subject Char"/>
    <w:basedOn w:val="26"/>
    <w:link w:val="15"/>
    <w:semiHidden/>
    <w:qFormat/>
    <w:locked/>
    <w:uiPriority w:val="99"/>
    <w:rPr>
      <w:rFonts w:ascii="Times New Roman" w:hAnsi="Times New Roman" w:cs="Times New Roman"/>
      <w:b/>
      <w:bCs/>
    </w:rPr>
  </w:style>
  <w:style w:type="character" w:customStyle="1" w:styleId="34">
    <w:name w:val="Body Text First Indent 2 Char"/>
    <w:basedOn w:val="28"/>
    <w:link w:val="16"/>
    <w:semiHidden/>
    <w:qFormat/>
    <w:locked/>
    <w:uiPriority w:val="99"/>
    <w:rPr>
      <w:kern w:val="0"/>
    </w:rPr>
  </w:style>
  <w:style w:type="character" w:customStyle="1" w:styleId="35">
    <w:name w:val="标题 3 Char Char Char"/>
    <w:qFormat/>
    <w:uiPriority w:val="99"/>
    <w:rPr>
      <w:rFonts w:eastAsia="宋体"/>
      <w:b/>
      <w:bCs/>
      <w:kern w:val="2"/>
      <w:sz w:val="32"/>
      <w:szCs w:val="32"/>
      <w:lang w:val="en-US" w:eastAsia="zh-CN"/>
    </w:rPr>
  </w:style>
  <w:style w:type="character" w:customStyle="1" w:styleId="36">
    <w:name w:val="Char Char74"/>
    <w:qFormat/>
    <w:uiPriority w:val="99"/>
    <w:rPr>
      <w:rFonts w:ascii="Courier New" w:hAnsi="Courier New" w:cs="Courier New"/>
      <w:b/>
      <w:bCs/>
      <w:kern w:val="44"/>
      <w:sz w:val="44"/>
      <w:szCs w:val="44"/>
    </w:rPr>
  </w:style>
  <w:style w:type="paragraph" w:customStyle="1" w:styleId="37">
    <w:name w:val="正文首行缩进两字符"/>
    <w:basedOn w:val="1"/>
    <w:qFormat/>
    <w:uiPriority w:val="99"/>
    <w:pPr>
      <w:spacing w:line="360" w:lineRule="auto"/>
      <w:ind w:firstLine="200" w:firstLineChars="200"/>
    </w:pPr>
    <w:rPr>
      <w:rFonts w:ascii="宋体" w:cs="宋体"/>
      <w:kern w:val="0"/>
      <w:sz w:val="34"/>
      <w:szCs w:val="34"/>
    </w:rPr>
  </w:style>
  <w:style w:type="paragraph" w:customStyle="1" w:styleId="38">
    <w:name w:val="列出段落1"/>
    <w:basedOn w:val="1"/>
    <w:qFormat/>
    <w:uiPriority w:val="99"/>
    <w:pPr>
      <w:ind w:firstLine="420" w:firstLineChars="200"/>
    </w:pPr>
  </w:style>
  <w:style w:type="character" w:customStyle="1" w:styleId="39">
    <w:name w:val="批注文字 字符2"/>
    <w:qFormat/>
    <w:uiPriority w:val="99"/>
    <w:rPr>
      <w:rFonts w:ascii="宋体" w:cs="宋体"/>
      <w:sz w:val="34"/>
      <w:szCs w:val="34"/>
    </w:rPr>
  </w:style>
  <w:style w:type="character" w:customStyle="1" w:styleId="40">
    <w:name w:val="Char Char15"/>
    <w:qFormat/>
    <w:uiPriority w:val="99"/>
    <w:rPr>
      <w:rFonts w:ascii="宋体" w:eastAsia="宋体" w:cs="宋体"/>
      <w:color w:val="000000"/>
      <w:sz w:val="34"/>
      <w:szCs w:val="34"/>
    </w:rPr>
  </w:style>
  <w:style w:type="paragraph" w:styleId="41">
    <w:name w:val="List Paragraph"/>
    <w:basedOn w:val="1"/>
    <w:link w:val="42"/>
    <w:qFormat/>
    <w:uiPriority w:val="99"/>
    <w:pPr>
      <w:ind w:firstLine="420" w:firstLineChars="200"/>
    </w:pPr>
    <w:rPr>
      <w:rFonts w:ascii="Calibri" w:hAnsi="Calibri" w:cs="Calibri"/>
      <w:kern w:val="0"/>
      <w:sz w:val="20"/>
      <w:szCs w:val="20"/>
    </w:rPr>
  </w:style>
  <w:style w:type="character" w:customStyle="1" w:styleId="42">
    <w:name w:val="List Paragraph Char"/>
    <w:link w:val="41"/>
    <w:qFormat/>
    <w:locked/>
    <w:uiPriority w:val="99"/>
    <w:rPr>
      <w:rFonts w:ascii="Calibri" w:hAnsi="Calibri" w:eastAsia="宋体" w:cs="Calibri"/>
      <w:lang w:val="en-US" w:eastAsia="zh-CN"/>
    </w:rPr>
  </w:style>
  <w:style w:type="paragraph" w:customStyle="1" w:styleId="43">
    <w:name w:val="正文首行缩进1"/>
    <w:basedOn w:val="1"/>
    <w:next w:val="1"/>
    <w:semiHidden/>
    <w:qFormat/>
    <w:uiPriority w:val="99"/>
    <w:pPr>
      <w:spacing w:before="100" w:beforeAutospacing="1" w:after="120"/>
      <w:ind w:firstLine="420" w:firstLineChars="100"/>
    </w:pPr>
  </w:style>
  <w:style w:type="character" w:customStyle="1" w:styleId="44">
    <w:name w:val="Char Char8"/>
    <w:qFormat/>
    <w:uiPriority w:val="99"/>
    <w:rPr>
      <w:rFonts w:eastAsia="宋体"/>
      <w:kern w:val="2"/>
      <w:sz w:val="18"/>
      <w:szCs w:val="18"/>
      <w:lang w:val="en-US" w:eastAsia="zh-CN"/>
    </w:rPr>
  </w:style>
  <w:style w:type="character" w:customStyle="1" w:styleId="45">
    <w:name w:val="Char Char2"/>
    <w:qFormat/>
    <w:locked/>
    <w:uiPriority w:val="99"/>
    <w:rPr>
      <w:rFonts w:ascii="宋体" w:hAnsi="宋体" w:eastAsia="宋体" w:cs="宋体"/>
      <w:sz w:val="34"/>
      <w:szCs w:val="34"/>
      <w:lang w:val="en-US" w:eastAsia="zh-CN"/>
    </w:rPr>
  </w:style>
  <w:style w:type="paragraph" w:customStyle="1" w:styleId="46">
    <w:name w:val="_正文段落"/>
    <w:basedOn w:val="1"/>
    <w:qFormat/>
    <w:uiPriority w:val="99"/>
    <w:pPr>
      <w:spacing w:beforeLines="15" w:afterLines="15" w:line="360" w:lineRule="auto"/>
      <w:ind w:firstLine="200" w:firstLineChars="200"/>
    </w:pPr>
    <w:rPr>
      <w:rFonts w:ascii="宋体" w:hAnsi="Calibri" w:eastAsia="Times New Roman" w:cs="宋体"/>
      <w:kern w:val="0"/>
      <w:sz w:val="28"/>
      <w:szCs w:val="28"/>
    </w:rPr>
  </w:style>
  <w:style w:type="character" w:customStyle="1" w:styleId="47">
    <w:name w:val="Char Char21"/>
    <w:qFormat/>
    <w:uiPriority w:val="99"/>
    <w:rPr>
      <w:rFonts w:ascii="宋体" w:eastAsia="宋体" w:cs="宋体"/>
      <w:sz w:val="34"/>
      <w:szCs w:val="34"/>
      <w:lang w:val="en-US" w:eastAsia="zh-CN"/>
    </w:rPr>
  </w:style>
  <w:style w:type="paragraph" w:customStyle="1" w:styleId="48">
    <w:name w:val="表格"/>
    <w:basedOn w:val="1"/>
    <w:qFormat/>
    <w:uiPriority w:val="99"/>
    <w:pPr>
      <w:spacing w:line="400" w:lineRule="exact"/>
    </w:pPr>
    <w:rPr>
      <w:sz w:val="24"/>
      <w:szCs w:val="24"/>
    </w:rPr>
  </w:style>
  <w:style w:type="paragraph" w:customStyle="1" w:styleId="49">
    <w:name w:val="15、“一、”二级标题"/>
    <w:basedOn w:val="1"/>
    <w:qFormat/>
    <w:uiPriority w:val="99"/>
    <w:pPr>
      <w:tabs>
        <w:tab w:val="left" w:pos="0"/>
      </w:tabs>
      <w:wordWrap w:val="0"/>
      <w:topLinePunct/>
      <w:autoSpaceDE w:val="0"/>
      <w:autoSpaceDN w:val="0"/>
      <w:ind w:firstLine="803" w:firstLineChars="200"/>
      <w:jc w:val="left"/>
      <w:outlineLvl w:val="1"/>
    </w:pPr>
    <w:rPr>
      <w:rFonts w:ascii="宋体" w:hAnsi="宋体" w:cs="宋体"/>
      <w:b/>
      <w:bCs/>
      <w:kern w:val="0"/>
      <w:sz w:val="22"/>
      <w:szCs w:val="22"/>
      <w:u w:color="000000"/>
      <w:lang w:val="zh-CN"/>
    </w:rPr>
  </w:style>
  <w:style w:type="paragraph" w:customStyle="1" w:styleId="50">
    <w:name w:val="05、“(一)”正文三级标题"/>
    <w:basedOn w:val="1"/>
    <w:qFormat/>
    <w:uiPriority w:val="99"/>
    <w:pPr>
      <w:numPr>
        <w:ilvl w:val="0"/>
        <w:numId w:val="2"/>
      </w:numPr>
      <w:tabs>
        <w:tab w:val="left" w:pos="0"/>
      </w:tabs>
      <w:wordWrap w:val="0"/>
      <w:topLinePunct/>
      <w:autoSpaceDE w:val="0"/>
      <w:autoSpaceDN w:val="0"/>
      <w:ind w:firstLine="803" w:firstLineChars="200"/>
      <w:jc w:val="left"/>
    </w:pPr>
    <w:rPr>
      <w:rFonts w:ascii="宋体" w:hAnsi="宋体" w:cs="宋体"/>
      <w:kern w:val="0"/>
      <w:sz w:val="22"/>
      <w:szCs w:val="22"/>
      <w:u w:color="000000"/>
      <w:lang w:val="zh-CN"/>
    </w:rPr>
  </w:style>
  <w:style w:type="paragraph" w:styleId="51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52">
    <w:name w:val="null3"/>
    <w:qFormat/>
    <w:uiPriority w:val="0"/>
    <w:rPr>
      <w:rFonts w:hint="eastAsia" w:ascii="Calibri" w:hAnsi="Calibri" w:eastAsia="宋体" w:cs="Times New Roman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6</Pages>
  <Words>2684</Words>
  <Characters>2863</Characters>
  <Lines>0</Lines>
  <Paragraphs>0</Paragraphs>
  <TotalTime>26</TotalTime>
  <ScaleCrop>false</ScaleCrop>
  <LinksUpToDate>false</LinksUpToDate>
  <CharactersWithSpaces>2871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2022-09-15T00:36:00Z</dcterms:created>
  <dc:creator>cheng</dc:creator>
  <cp:lastModifiedBy>cuiyao</cp:lastModifiedBy>
  <cp:lastPrinted>2021-12-02T01:03:00Z</cp:lastPrinted>
  <dcterms:modified xsi:type="dcterms:W3CDTF">2025-04-22T07:13:52Z</dcterms:modified>
  <dc:title>四川天府新区人民医院供应室设备采购项目比选文件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C1D8D55C0C304B1DB8598A718148E270</vt:lpwstr>
  </property>
</Properties>
</file>