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FA535">
      <w:pPr>
        <w:pStyle w:val="2"/>
        <w:tabs>
          <w:tab w:val="left" w:pos="0"/>
          <w:tab w:val="center" w:pos="4153"/>
        </w:tabs>
        <w:autoSpaceDE w:val="0"/>
        <w:autoSpaceDN w:val="0"/>
        <w:adjustRightInd w:val="0"/>
        <w:spacing w:before="0" w:after="0" w:line="360" w:lineRule="auto"/>
        <w:jc w:val="center"/>
        <w:rPr>
          <w:rStyle w:val="38"/>
          <w:rFonts w:ascii="黑体" w:hAnsi="黑体" w:eastAsia="黑体" w:cs="Arial"/>
          <w:b w:val="0"/>
          <w:bCs w:val="0"/>
          <w:sz w:val="34"/>
          <w:szCs w:val="34"/>
        </w:rPr>
      </w:pPr>
      <w:r>
        <w:rPr>
          <w:rStyle w:val="38"/>
          <w:rFonts w:hint="eastAsia" w:ascii="黑体" w:hAnsi="黑体" w:eastAsia="黑体" w:cs="黑体"/>
          <w:b w:val="0"/>
          <w:bCs w:val="0"/>
          <w:sz w:val="34"/>
          <w:szCs w:val="34"/>
        </w:rPr>
        <w:t>四川天府新区人民医院消化血液内科和心血管科等区域内务提升整改采购项目竞争性谈判文件</w:t>
      </w:r>
      <w:r>
        <w:rPr>
          <w:rStyle w:val="38"/>
          <w:rFonts w:ascii="黑体" w:hAnsi="黑体" w:eastAsia="黑体" w:cs="黑体"/>
          <w:b w:val="0"/>
          <w:bCs w:val="0"/>
          <w:sz w:val="34"/>
          <w:szCs w:val="34"/>
        </w:rPr>
        <w:t>(</w:t>
      </w:r>
      <w:r>
        <w:rPr>
          <w:rStyle w:val="38"/>
          <w:rFonts w:hint="eastAsia" w:ascii="黑体" w:hAnsi="黑体" w:eastAsia="黑体" w:cs="黑体"/>
          <w:b w:val="0"/>
          <w:bCs w:val="0"/>
          <w:sz w:val="34"/>
          <w:szCs w:val="34"/>
        </w:rPr>
        <w:t>三次</w:t>
      </w:r>
      <w:r>
        <w:rPr>
          <w:rStyle w:val="38"/>
          <w:rFonts w:ascii="黑体" w:hAnsi="黑体" w:eastAsia="黑体" w:cs="黑体"/>
          <w:b w:val="0"/>
          <w:bCs w:val="0"/>
          <w:sz w:val="34"/>
          <w:szCs w:val="34"/>
        </w:rPr>
        <w:t>)</w:t>
      </w:r>
    </w:p>
    <w:p w14:paraId="5CB1154C">
      <w:pPr>
        <w:spacing w:line="360" w:lineRule="auto"/>
        <w:rPr>
          <w:rFonts w:cs="Arial"/>
          <w:lang w:val="zh-CN"/>
        </w:rPr>
      </w:pPr>
      <w:bookmarkStart w:id="0" w:name="_Toc531661814"/>
      <w:bookmarkStart w:id="1" w:name="_Toc101338318"/>
      <w:bookmarkStart w:id="2" w:name="_Toc534008348"/>
      <w:bookmarkStart w:id="3" w:name="_Toc532292568"/>
      <w:bookmarkStart w:id="4" w:name="_Toc532877817"/>
      <w:bookmarkStart w:id="5" w:name="_Toc531764886"/>
      <w:bookmarkStart w:id="6" w:name="_Toc532292486"/>
      <w:bookmarkStart w:id="7" w:name="_Toc531665995"/>
      <w:bookmarkStart w:id="8" w:name="_Toc532292766"/>
    </w:p>
    <w:p w14:paraId="3A8D1EAF">
      <w:pPr>
        <w:spacing w:line="360" w:lineRule="auto"/>
        <w:rPr>
          <w:rFonts w:ascii="仿宋" w:hAnsi="仿宋" w:eastAsia="仿宋" w:cs="Arial"/>
          <w:sz w:val="28"/>
          <w:szCs w:val="28"/>
        </w:rPr>
      </w:pPr>
      <w:r>
        <w:rPr>
          <w:rFonts w:hint="eastAsia" w:ascii="仿宋" w:hAnsi="仿宋" w:eastAsia="仿宋" w:cs="仿宋"/>
          <w:b/>
          <w:bCs/>
          <w:sz w:val="28"/>
          <w:szCs w:val="28"/>
        </w:rPr>
        <w:t>一、采购编号：</w:t>
      </w:r>
      <w:r>
        <w:rPr>
          <w:rFonts w:ascii="仿宋" w:hAnsi="仿宋" w:eastAsia="仿宋" w:cs="仿宋"/>
          <w:sz w:val="28"/>
          <w:szCs w:val="28"/>
        </w:rPr>
        <w:t>202407001</w:t>
      </w:r>
    </w:p>
    <w:p w14:paraId="5CEE961F">
      <w:pPr>
        <w:pStyle w:val="2"/>
        <w:tabs>
          <w:tab w:val="left" w:pos="0"/>
          <w:tab w:val="center" w:pos="4153"/>
        </w:tabs>
        <w:autoSpaceDE w:val="0"/>
        <w:autoSpaceDN w:val="0"/>
        <w:adjustRightInd w:val="0"/>
        <w:spacing w:before="0" w:after="0" w:line="360" w:lineRule="auto"/>
        <w:rPr>
          <w:rFonts w:ascii="仿宋" w:hAnsi="仿宋" w:eastAsia="仿宋" w:cs="Arial"/>
          <w:b w:val="0"/>
          <w:bCs w:val="0"/>
          <w:spacing w:val="-20"/>
          <w:kern w:val="2"/>
          <w:sz w:val="28"/>
          <w:szCs w:val="28"/>
        </w:rPr>
      </w:pPr>
      <w:r>
        <w:rPr>
          <w:rFonts w:hint="eastAsia" w:ascii="仿宋" w:hAnsi="仿宋" w:eastAsia="仿宋" w:cs="仿宋"/>
          <w:sz w:val="28"/>
          <w:szCs w:val="28"/>
        </w:rPr>
        <w:t>二、项目名称：</w:t>
      </w:r>
      <w:r>
        <w:rPr>
          <w:rFonts w:hint="eastAsia" w:ascii="仿宋" w:hAnsi="仿宋" w:eastAsia="仿宋" w:cs="仿宋"/>
          <w:b w:val="0"/>
          <w:bCs w:val="0"/>
          <w:spacing w:val="-20"/>
          <w:kern w:val="2"/>
          <w:sz w:val="28"/>
          <w:szCs w:val="28"/>
        </w:rPr>
        <w:t>四川天府新区人民医院消化血液内科和心血管科等区域内务提升整改采购项目</w:t>
      </w:r>
      <w:r>
        <w:rPr>
          <w:rFonts w:ascii="仿宋" w:hAnsi="仿宋" w:eastAsia="仿宋" w:cs="仿宋"/>
          <w:b w:val="0"/>
          <w:bCs w:val="0"/>
          <w:spacing w:val="-20"/>
          <w:sz w:val="28"/>
          <w:szCs w:val="28"/>
        </w:rPr>
        <w:t>(</w:t>
      </w:r>
      <w:r>
        <w:rPr>
          <w:rFonts w:hint="eastAsia" w:ascii="仿宋" w:hAnsi="仿宋" w:eastAsia="仿宋" w:cs="仿宋"/>
          <w:b w:val="0"/>
          <w:bCs w:val="0"/>
          <w:spacing w:val="-20"/>
          <w:sz w:val="28"/>
          <w:szCs w:val="28"/>
          <w:lang w:eastAsia="zh-CN"/>
        </w:rPr>
        <w:t>三次</w:t>
      </w:r>
      <w:r>
        <w:rPr>
          <w:rFonts w:ascii="仿宋" w:hAnsi="仿宋" w:eastAsia="仿宋" w:cs="仿宋"/>
          <w:b w:val="0"/>
          <w:bCs w:val="0"/>
          <w:spacing w:val="-20"/>
          <w:sz w:val="28"/>
          <w:szCs w:val="28"/>
        </w:rPr>
        <w:t>)</w:t>
      </w:r>
    </w:p>
    <w:p w14:paraId="787D7E78">
      <w:pPr>
        <w:rPr>
          <w:rFonts w:hint="eastAsia" w:ascii="仿宋" w:hAnsi="仿宋" w:eastAsia="仿宋" w:cs="仿宋"/>
          <w:spacing w:val="-20"/>
          <w:sz w:val="28"/>
          <w:szCs w:val="28"/>
        </w:rPr>
      </w:pPr>
      <w:r>
        <w:rPr>
          <w:rFonts w:hint="eastAsia" w:ascii="仿宋" w:hAnsi="仿宋" w:eastAsia="仿宋" w:cs="仿宋"/>
          <w:b/>
          <w:bCs/>
          <w:sz w:val="28"/>
          <w:szCs w:val="28"/>
        </w:rPr>
        <w:t>三、项目简介</w:t>
      </w:r>
      <w:r>
        <w:rPr>
          <w:rFonts w:hint="eastAsia" w:ascii="仿宋" w:hAnsi="仿宋" w:eastAsia="仿宋" w:cs="仿宋"/>
          <w:b/>
          <w:bCs/>
          <w:kern w:val="44"/>
          <w:sz w:val="28"/>
          <w:szCs w:val="28"/>
        </w:rPr>
        <w:t>：</w:t>
      </w:r>
      <w:r>
        <w:rPr>
          <w:rFonts w:hint="eastAsia" w:ascii="仿宋" w:hAnsi="仿宋" w:eastAsia="仿宋" w:cs="仿宋"/>
          <w:spacing w:val="-20"/>
          <w:sz w:val="28"/>
          <w:szCs w:val="28"/>
        </w:rPr>
        <w:t>本项目共1个包，采购内容：医院工作需要，拟采购消化血液内科和心血管科等区域内务提升整改工程。</w:t>
      </w:r>
      <w:bookmarkStart w:id="26" w:name="_GoBack"/>
      <w:bookmarkEnd w:id="26"/>
    </w:p>
    <w:p w14:paraId="1356520F">
      <w:pPr>
        <w:widowControl/>
        <w:rPr>
          <w:rFonts w:ascii="仿宋" w:hAnsi="仿宋" w:eastAsia="仿宋" w:cs="Arial"/>
          <w:spacing w:val="-20"/>
          <w:sz w:val="28"/>
          <w:szCs w:val="28"/>
        </w:rPr>
      </w:pPr>
      <w:r>
        <w:rPr>
          <w:rFonts w:hint="eastAsia" w:ascii="仿宋" w:hAnsi="仿宋" w:eastAsia="仿宋" w:cs="仿宋"/>
          <w:b/>
          <w:bCs/>
          <w:spacing w:val="-20"/>
          <w:sz w:val="28"/>
          <w:szCs w:val="28"/>
        </w:rPr>
        <w:t>四、本项目最高限价：</w:t>
      </w:r>
      <w:r>
        <w:rPr>
          <w:rFonts w:hint="eastAsia" w:ascii="仿宋" w:hAnsi="仿宋" w:eastAsia="仿宋" w:cs="仿宋"/>
          <w:spacing w:val="-20"/>
          <w:sz w:val="28"/>
          <w:szCs w:val="28"/>
        </w:rPr>
        <w:t>预算金额：</w:t>
      </w:r>
      <w:r>
        <w:rPr>
          <w:rFonts w:ascii="仿宋" w:hAnsi="仿宋" w:eastAsia="仿宋" w:cs="仿宋"/>
          <w:spacing w:val="-20"/>
          <w:sz w:val="28"/>
          <w:szCs w:val="28"/>
        </w:rPr>
        <w:t>67776.8</w:t>
      </w:r>
      <w:r>
        <w:rPr>
          <w:rFonts w:hint="eastAsia" w:ascii="仿宋" w:hAnsi="仿宋" w:eastAsia="仿宋" w:cs="仿宋"/>
          <w:spacing w:val="-20"/>
          <w:sz w:val="28"/>
          <w:szCs w:val="28"/>
        </w:rPr>
        <w:t>元；最高限价：</w:t>
      </w:r>
      <w:r>
        <w:rPr>
          <w:rFonts w:ascii="仿宋" w:hAnsi="仿宋" w:eastAsia="仿宋" w:cs="仿宋"/>
          <w:spacing w:val="-20"/>
          <w:sz w:val="28"/>
          <w:szCs w:val="28"/>
        </w:rPr>
        <w:t>67776.8</w:t>
      </w:r>
      <w:r>
        <w:rPr>
          <w:rFonts w:hint="eastAsia" w:ascii="仿宋" w:hAnsi="仿宋" w:eastAsia="仿宋" w:cs="仿宋"/>
          <w:spacing w:val="-20"/>
          <w:sz w:val="28"/>
          <w:szCs w:val="28"/>
        </w:rPr>
        <w:t>元。报价超过预算金额或最高限价，作无效投标处理。（本项目所有运输、保险、装卸、安装、调试、培训、税费等一切相关费用均包含在报价中由中标人负责。）</w:t>
      </w:r>
    </w:p>
    <w:p w14:paraId="09AAB832">
      <w:pPr>
        <w:shd w:val="clear" w:color="auto" w:fill="FFFFFF"/>
        <w:tabs>
          <w:tab w:val="left" w:pos="360"/>
          <w:tab w:val="left" w:pos="720"/>
        </w:tabs>
        <w:snapToGrid w:val="0"/>
        <w:spacing w:line="360" w:lineRule="auto"/>
        <w:rPr>
          <w:rFonts w:ascii="仿宋" w:hAnsi="仿宋" w:eastAsia="仿宋" w:cs="Arial"/>
          <w:b/>
          <w:bCs/>
          <w:spacing w:val="-20"/>
          <w:sz w:val="28"/>
          <w:szCs w:val="28"/>
        </w:rPr>
      </w:pPr>
      <w:r>
        <w:rPr>
          <w:rFonts w:hint="eastAsia" w:ascii="仿宋" w:hAnsi="仿宋" w:eastAsia="仿宋" w:cs="仿宋"/>
          <w:b/>
          <w:bCs/>
          <w:spacing w:val="-20"/>
          <w:sz w:val="28"/>
          <w:szCs w:val="28"/>
        </w:rPr>
        <w:t>五、本项目有效投标人不足</w:t>
      </w:r>
      <w:r>
        <w:rPr>
          <w:rFonts w:ascii="仿宋" w:hAnsi="仿宋" w:eastAsia="仿宋" w:cs="仿宋"/>
          <w:b/>
          <w:bCs/>
          <w:spacing w:val="-20"/>
          <w:sz w:val="28"/>
          <w:szCs w:val="28"/>
        </w:rPr>
        <w:t>3</w:t>
      </w:r>
      <w:r>
        <w:rPr>
          <w:rFonts w:hint="eastAsia" w:ascii="仿宋" w:hAnsi="仿宋" w:eastAsia="仿宋" w:cs="仿宋"/>
          <w:b/>
          <w:bCs/>
          <w:spacing w:val="-20"/>
          <w:sz w:val="28"/>
          <w:szCs w:val="28"/>
        </w:rPr>
        <w:t>家的，终止采购活动。</w:t>
      </w:r>
    </w:p>
    <w:p w14:paraId="57F3DEEB">
      <w:pPr>
        <w:shd w:val="clear" w:color="auto" w:fill="FFFFFF"/>
        <w:tabs>
          <w:tab w:val="left" w:pos="900"/>
        </w:tabs>
        <w:adjustRightInd w:val="0"/>
        <w:snapToGrid w:val="0"/>
        <w:spacing w:line="360" w:lineRule="auto"/>
        <w:outlineLvl w:val="5"/>
        <w:rPr>
          <w:rFonts w:ascii="仿宋" w:hAnsi="仿宋" w:eastAsia="仿宋" w:cs="Arial"/>
          <w:b/>
          <w:bCs/>
          <w:spacing w:val="-20"/>
          <w:sz w:val="28"/>
          <w:szCs w:val="28"/>
        </w:rPr>
      </w:pPr>
      <w:r>
        <w:rPr>
          <w:rFonts w:hint="eastAsia" w:ascii="仿宋" w:hAnsi="仿宋" w:eastAsia="仿宋" w:cs="仿宋"/>
          <w:b/>
          <w:bCs/>
          <w:spacing w:val="-20"/>
          <w:sz w:val="28"/>
          <w:szCs w:val="28"/>
        </w:rPr>
        <w:t>六、本项目不允许分包或转包。</w:t>
      </w:r>
    </w:p>
    <w:p w14:paraId="011ECC58">
      <w:pPr>
        <w:spacing w:line="360" w:lineRule="auto"/>
        <w:outlineLvl w:val="0"/>
        <w:rPr>
          <w:rFonts w:ascii="仿宋" w:hAnsi="仿宋" w:eastAsia="仿宋" w:cs="Arial"/>
          <w:sz w:val="28"/>
          <w:szCs w:val="28"/>
        </w:rPr>
      </w:pPr>
      <w:r>
        <w:rPr>
          <w:rStyle w:val="39"/>
          <w:rFonts w:hint="eastAsia" w:ascii="仿宋" w:hAnsi="仿宋" w:eastAsia="仿宋" w:cs="仿宋"/>
          <w:kern w:val="0"/>
          <w:sz w:val="28"/>
          <w:szCs w:val="28"/>
        </w:rPr>
        <w:t>七、供应商资格、资质性及其他类似效力要求：</w:t>
      </w:r>
    </w:p>
    <w:p w14:paraId="149103E2">
      <w:pPr>
        <w:pStyle w:val="6"/>
        <w:adjustRightInd w:val="0"/>
        <w:snapToGrid w:val="0"/>
        <w:spacing w:before="0" w:after="0" w:line="360" w:lineRule="auto"/>
        <w:rPr>
          <w:rFonts w:ascii="仿宋" w:hAnsi="仿宋" w:eastAsia="仿宋" w:cs="Arial"/>
          <w:color w:val="000000"/>
          <w:sz w:val="28"/>
          <w:szCs w:val="28"/>
        </w:rPr>
      </w:pPr>
      <w:r>
        <w:rPr>
          <w:rFonts w:hint="eastAsia" w:ascii="仿宋" w:hAnsi="仿宋" w:eastAsia="仿宋" w:cs="仿宋"/>
          <w:color w:val="000000"/>
          <w:sz w:val="28"/>
          <w:szCs w:val="28"/>
        </w:rPr>
        <w:t>（一）供应商资格、资质性及其他类似效力要求</w:t>
      </w:r>
    </w:p>
    <w:p w14:paraId="44ED7B22">
      <w:pPr>
        <w:adjustRightInd w:val="0"/>
        <w:snapToGrid w:val="0"/>
        <w:spacing w:line="360" w:lineRule="auto"/>
        <w:ind w:firstLine="562" w:firstLineChars="200"/>
        <w:outlineLvl w:val="5"/>
        <w:rPr>
          <w:rFonts w:ascii="仿宋" w:hAnsi="仿宋" w:eastAsia="仿宋" w:cs="Arial"/>
          <w:b/>
          <w:bCs/>
          <w:color w:val="000000"/>
          <w:sz w:val="28"/>
          <w:szCs w:val="28"/>
        </w:rPr>
      </w:pPr>
      <w:r>
        <w:rPr>
          <w:rFonts w:ascii="仿宋" w:hAnsi="仿宋" w:eastAsia="仿宋" w:cs="仿宋"/>
          <w:b/>
          <w:bCs/>
          <w:color w:val="000000"/>
          <w:sz w:val="28"/>
          <w:szCs w:val="28"/>
        </w:rPr>
        <w:t>1.</w:t>
      </w:r>
      <w:r>
        <w:rPr>
          <w:rFonts w:hint="eastAsia" w:ascii="仿宋" w:hAnsi="仿宋" w:eastAsia="仿宋" w:cs="仿宋"/>
          <w:b/>
          <w:bCs/>
          <w:color w:val="000000"/>
          <w:sz w:val="28"/>
          <w:szCs w:val="28"/>
        </w:rPr>
        <w:t>供应商应具备《中华人民共和国政府采购法》第二十二条规定的下列条件：</w:t>
      </w:r>
    </w:p>
    <w:p w14:paraId="266F5049">
      <w:pPr>
        <w:shd w:val="clear" w:color="auto" w:fill="FFFFFF"/>
        <w:tabs>
          <w:tab w:val="left" w:pos="900"/>
        </w:tabs>
        <w:adjustRightInd w:val="0"/>
        <w:snapToGrid w:val="0"/>
        <w:spacing w:line="360" w:lineRule="auto"/>
        <w:ind w:firstLine="560" w:firstLineChars="200"/>
        <w:outlineLvl w:val="5"/>
        <w:rPr>
          <w:rFonts w:ascii="仿宋" w:hAnsi="仿宋" w:eastAsia="仿宋" w:cs="Arial"/>
          <w:sz w:val="28"/>
          <w:szCs w:val="28"/>
        </w:rPr>
      </w:pPr>
      <w:r>
        <w:rPr>
          <w:rFonts w:ascii="仿宋" w:hAnsi="仿宋" w:eastAsia="仿宋" w:cs="仿宋"/>
          <w:sz w:val="28"/>
          <w:szCs w:val="28"/>
        </w:rPr>
        <w:t>1.1</w:t>
      </w:r>
      <w:r>
        <w:rPr>
          <w:rFonts w:hint="eastAsia" w:ascii="仿宋" w:hAnsi="仿宋" w:eastAsia="仿宋" w:cs="仿宋"/>
          <w:sz w:val="28"/>
          <w:szCs w:val="28"/>
        </w:rPr>
        <w:t>具有独立承担民事责任的能力；</w:t>
      </w:r>
    </w:p>
    <w:p w14:paraId="522C58D4">
      <w:pPr>
        <w:shd w:val="clear" w:color="auto" w:fill="FFFFFF"/>
        <w:tabs>
          <w:tab w:val="left" w:pos="900"/>
        </w:tabs>
        <w:adjustRightInd w:val="0"/>
        <w:snapToGrid w:val="0"/>
        <w:spacing w:line="360" w:lineRule="auto"/>
        <w:ind w:firstLine="560" w:firstLineChars="200"/>
        <w:outlineLvl w:val="5"/>
        <w:rPr>
          <w:rFonts w:ascii="仿宋" w:hAnsi="仿宋" w:eastAsia="仿宋" w:cs="Arial"/>
          <w:sz w:val="28"/>
          <w:szCs w:val="28"/>
        </w:rPr>
      </w:pPr>
      <w:r>
        <w:rPr>
          <w:rFonts w:ascii="仿宋" w:hAnsi="仿宋" w:eastAsia="仿宋" w:cs="仿宋"/>
          <w:sz w:val="28"/>
          <w:szCs w:val="28"/>
        </w:rPr>
        <w:t>1.2</w:t>
      </w:r>
      <w:r>
        <w:rPr>
          <w:rFonts w:hint="eastAsia" w:ascii="仿宋" w:hAnsi="仿宋" w:eastAsia="仿宋" w:cs="仿宋"/>
          <w:sz w:val="28"/>
          <w:szCs w:val="28"/>
        </w:rPr>
        <w:t>具有良好的商业信誉和健全的财务会计制度；</w:t>
      </w:r>
    </w:p>
    <w:p w14:paraId="502B8D04">
      <w:pPr>
        <w:shd w:val="clear" w:color="auto" w:fill="FFFFFF"/>
        <w:tabs>
          <w:tab w:val="left" w:pos="900"/>
        </w:tabs>
        <w:adjustRightInd w:val="0"/>
        <w:snapToGrid w:val="0"/>
        <w:spacing w:line="360" w:lineRule="auto"/>
        <w:ind w:firstLine="560" w:firstLineChars="200"/>
        <w:outlineLvl w:val="5"/>
        <w:rPr>
          <w:rFonts w:ascii="仿宋" w:hAnsi="仿宋" w:eastAsia="仿宋" w:cs="Arial"/>
          <w:sz w:val="28"/>
          <w:szCs w:val="28"/>
        </w:rPr>
      </w:pPr>
      <w:r>
        <w:rPr>
          <w:rFonts w:ascii="仿宋" w:hAnsi="仿宋" w:eastAsia="仿宋" w:cs="仿宋"/>
          <w:sz w:val="28"/>
          <w:szCs w:val="28"/>
        </w:rPr>
        <w:t xml:space="preserve">1.3 </w:t>
      </w:r>
      <w:r>
        <w:rPr>
          <w:rFonts w:hint="eastAsia" w:ascii="仿宋" w:hAnsi="仿宋" w:eastAsia="仿宋" w:cs="仿宋"/>
          <w:sz w:val="28"/>
          <w:szCs w:val="28"/>
        </w:rPr>
        <w:t>具有履行合同所必需的设备和专业技术能力；</w:t>
      </w:r>
    </w:p>
    <w:p w14:paraId="63CCFDBA">
      <w:pPr>
        <w:shd w:val="clear" w:color="auto" w:fill="FFFFFF"/>
        <w:tabs>
          <w:tab w:val="left" w:pos="900"/>
        </w:tabs>
        <w:adjustRightInd w:val="0"/>
        <w:snapToGrid w:val="0"/>
        <w:spacing w:line="360" w:lineRule="auto"/>
        <w:ind w:firstLine="560" w:firstLineChars="200"/>
        <w:outlineLvl w:val="5"/>
        <w:rPr>
          <w:rFonts w:ascii="仿宋" w:hAnsi="仿宋" w:eastAsia="仿宋" w:cs="Arial"/>
          <w:sz w:val="28"/>
          <w:szCs w:val="28"/>
        </w:rPr>
      </w:pPr>
      <w:r>
        <w:rPr>
          <w:rFonts w:ascii="仿宋" w:hAnsi="仿宋" w:eastAsia="仿宋" w:cs="仿宋"/>
          <w:sz w:val="28"/>
          <w:szCs w:val="28"/>
        </w:rPr>
        <w:t>1.4</w:t>
      </w:r>
      <w:r>
        <w:rPr>
          <w:rFonts w:hint="eastAsia" w:ascii="仿宋" w:hAnsi="仿宋" w:eastAsia="仿宋" w:cs="仿宋"/>
          <w:sz w:val="28"/>
          <w:szCs w:val="28"/>
        </w:rPr>
        <w:t>有依法缴纳税收和社会保障资金的良好记录；</w:t>
      </w:r>
    </w:p>
    <w:p w14:paraId="028B59D7">
      <w:pPr>
        <w:shd w:val="clear" w:color="auto" w:fill="FFFFFF"/>
        <w:tabs>
          <w:tab w:val="left" w:pos="900"/>
        </w:tabs>
        <w:adjustRightInd w:val="0"/>
        <w:snapToGrid w:val="0"/>
        <w:spacing w:line="360" w:lineRule="auto"/>
        <w:ind w:firstLine="560" w:firstLineChars="200"/>
        <w:outlineLvl w:val="5"/>
        <w:rPr>
          <w:rFonts w:ascii="仿宋" w:hAnsi="仿宋" w:eastAsia="仿宋" w:cs="Arial"/>
          <w:sz w:val="28"/>
          <w:szCs w:val="28"/>
        </w:rPr>
      </w:pPr>
      <w:r>
        <w:rPr>
          <w:rFonts w:ascii="仿宋" w:hAnsi="仿宋" w:eastAsia="仿宋" w:cs="仿宋"/>
          <w:sz w:val="28"/>
          <w:szCs w:val="28"/>
        </w:rPr>
        <w:t>1.5</w:t>
      </w:r>
      <w:r>
        <w:rPr>
          <w:rFonts w:hint="eastAsia" w:ascii="仿宋" w:hAnsi="仿宋" w:eastAsia="仿宋" w:cs="仿宋"/>
          <w:sz w:val="28"/>
          <w:szCs w:val="28"/>
        </w:rPr>
        <w:t>参加政府采购活动前三年内，在经营活动中没有重大违法记录；</w:t>
      </w:r>
    </w:p>
    <w:p w14:paraId="65D86B3D">
      <w:pPr>
        <w:shd w:val="clear" w:color="auto" w:fill="FFFFFF"/>
        <w:tabs>
          <w:tab w:val="left" w:pos="900"/>
        </w:tabs>
        <w:adjustRightInd w:val="0"/>
        <w:snapToGrid w:val="0"/>
        <w:spacing w:line="360" w:lineRule="auto"/>
        <w:ind w:firstLine="560" w:firstLineChars="200"/>
        <w:outlineLvl w:val="5"/>
        <w:rPr>
          <w:rFonts w:ascii="仿宋" w:hAnsi="仿宋" w:eastAsia="仿宋" w:cs="Arial"/>
          <w:sz w:val="28"/>
          <w:szCs w:val="28"/>
        </w:rPr>
      </w:pPr>
      <w:r>
        <w:rPr>
          <w:rFonts w:ascii="仿宋" w:hAnsi="仿宋" w:eastAsia="仿宋" w:cs="仿宋"/>
          <w:sz w:val="28"/>
          <w:szCs w:val="28"/>
        </w:rPr>
        <w:t>1.6</w:t>
      </w:r>
      <w:r>
        <w:rPr>
          <w:rFonts w:hint="eastAsia" w:ascii="仿宋" w:hAnsi="仿宋" w:eastAsia="仿宋" w:cs="仿宋"/>
          <w:sz w:val="28"/>
          <w:szCs w:val="28"/>
        </w:rPr>
        <w:t>法律、行政法规规定的其他条件。</w:t>
      </w:r>
    </w:p>
    <w:p w14:paraId="7A40B075">
      <w:pPr>
        <w:adjustRightInd w:val="0"/>
        <w:snapToGrid w:val="0"/>
        <w:spacing w:line="360" w:lineRule="auto"/>
        <w:ind w:firstLine="562" w:firstLineChars="200"/>
        <w:outlineLvl w:val="5"/>
        <w:rPr>
          <w:rFonts w:ascii="仿宋" w:hAnsi="仿宋" w:eastAsia="仿宋" w:cs="Arial"/>
          <w:b/>
          <w:bCs/>
          <w:color w:val="000000"/>
          <w:sz w:val="28"/>
          <w:szCs w:val="28"/>
        </w:rPr>
      </w:pPr>
      <w:r>
        <w:rPr>
          <w:rFonts w:ascii="仿宋" w:hAnsi="仿宋" w:eastAsia="仿宋" w:cs="仿宋"/>
          <w:b/>
          <w:bCs/>
          <w:color w:val="000000"/>
          <w:sz w:val="28"/>
          <w:szCs w:val="28"/>
        </w:rPr>
        <w:t xml:space="preserve">2. </w:t>
      </w:r>
      <w:r>
        <w:rPr>
          <w:rFonts w:hint="eastAsia" w:ascii="仿宋" w:hAnsi="仿宋" w:eastAsia="仿宋" w:cs="仿宋"/>
          <w:b/>
          <w:bCs/>
          <w:color w:val="000000"/>
          <w:sz w:val="28"/>
          <w:szCs w:val="28"/>
        </w:rPr>
        <w:t>根据采购项目提出的特殊条件：</w:t>
      </w:r>
    </w:p>
    <w:p w14:paraId="4F5F1470">
      <w:pPr>
        <w:adjustRightInd w:val="0"/>
        <w:snapToGrid w:val="0"/>
        <w:spacing w:line="360" w:lineRule="auto"/>
        <w:ind w:firstLine="560" w:firstLineChars="200"/>
        <w:outlineLvl w:val="5"/>
        <w:rPr>
          <w:rFonts w:ascii="仿宋" w:hAnsi="仿宋" w:eastAsia="仿宋" w:cs="Arial"/>
          <w:color w:val="000000"/>
          <w:sz w:val="28"/>
          <w:szCs w:val="28"/>
        </w:rPr>
      </w:pPr>
      <w:r>
        <w:rPr>
          <w:rFonts w:ascii="仿宋" w:hAnsi="仿宋" w:eastAsia="仿宋" w:cs="仿宋"/>
          <w:color w:val="000000"/>
          <w:sz w:val="28"/>
          <w:szCs w:val="28"/>
        </w:rPr>
        <w:t>2.1</w:t>
      </w:r>
      <w:r>
        <w:rPr>
          <w:rFonts w:hint="eastAsia" w:ascii="仿宋" w:hAnsi="仿宋" w:eastAsia="仿宋" w:cs="仿宋"/>
          <w:color w:val="000000"/>
          <w:sz w:val="28"/>
          <w:szCs w:val="28"/>
        </w:rPr>
        <w:t>供应商须具备有效的建筑工程施工总承包三级或以上资质或建筑装修装饰工程专业承包二级或以上资质。</w:t>
      </w:r>
    </w:p>
    <w:p w14:paraId="5EC54CCD">
      <w:pPr>
        <w:adjustRightInd w:val="0"/>
        <w:snapToGrid w:val="0"/>
        <w:spacing w:line="360" w:lineRule="auto"/>
        <w:ind w:firstLine="560" w:firstLineChars="200"/>
        <w:outlineLvl w:val="5"/>
        <w:rPr>
          <w:rFonts w:ascii="仿宋" w:hAnsi="仿宋" w:eastAsia="仿宋" w:cs="Arial"/>
          <w:color w:val="000000"/>
          <w:sz w:val="28"/>
          <w:szCs w:val="28"/>
        </w:rPr>
      </w:pPr>
      <w:r>
        <w:rPr>
          <w:rFonts w:ascii="仿宋" w:hAnsi="仿宋" w:eastAsia="仿宋" w:cs="仿宋"/>
          <w:color w:val="000000"/>
          <w:sz w:val="28"/>
          <w:szCs w:val="28"/>
        </w:rPr>
        <w:t>2.2</w:t>
      </w:r>
      <w:r>
        <w:rPr>
          <w:rFonts w:hint="eastAsia" w:ascii="仿宋" w:hAnsi="仿宋" w:eastAsia="仿宋" w:cs="仿宋"/>
          <w:color w:val="000000"/>
          <w:sz w:val="28"/>
          <w:szCs w:val="28"/>
        </w:rPr>
        <w:t>具备有效的《安全生产许可证》。</w:t>
      </w:r>
    </w:p>
    <w:p w14:paraId="05FDDA96">
      <w:pPr>
        <w:spacing w:line="360" w:lineRule="auto"/>
        <w:ind w:firstLine="551" w:firstLineChars="196"/>
        <w:rPr>
          <w:rFonts w:ascii="仿宋" w:hAnsi="仿宋" w:eastAsia="仿宋" w:cs="Arial"/>
          <w:sz w:val="28"/>
          <w:szCs w:val="28"/>
        </w:rPr>
      </w:pPr>
      <w:r>
        <w:rPr>
          <w:rFonts w:ascii="仿宋" w:hAnsi="仿宋" w:eastAsia="仿宋" w:cs="仿宋"/>
          <w:b/>
          <w:bCs/>
          <w:color w:val="000000"/>
          <w:sz w:val="28"/>
          <w:szCs w:val="28"/>
        </w:rPr>
        <w:t>3.</w:t>
      </w:r>
      <w:r>
        <w:rPr>
          <w:rFonts w:hint="eastAsia" w:ascii="仿宋" w:hAnsi="仿宋" w:eastAsia="仿宋" w:cs="仿宋"/>
          <w:b/>
          <w:bCs/>
          <w:color w:val="000000"/>
          <w:sz w:val="28"/>
          <w:szCs w:val="28"/>
        </w:rPr>
        <w:t>其他类似效力要求：见第八第（三）点</w:t>
      </w:r>
    </w:p>
    <w:p w14:paraId="5BEC9269">
      <w:pPr>
        <w:rPr>
          <w:rStyle w:val="39"/>
          <w:rFonts w:ascii="仿宋" w:hAnsi="仿宋" w:eastAsia="仿宋" w:cs="Arial"/>
          <w:spacing w:val="-20"/>
          <w:kern w:val="0"/>
          <w:sz w:val="28"/>
          <w:szCs w:val="28"/>
        </w:rPr>
      </w:pPr>
      <w:r>
        <w:rPr>
          <w:rFonts w:hint="eastAsia" w:ascii="仿宋" w:hAnsi="仿宋" w:eastAsia="仿宋" w:cs="仿宋"/>
          <w:b/>
          <w:bCs/>
          <w:spacing w:val="-20"/>
          <w:sz w:val="28"/>
          <w:szCs w:val="28"/>
        </w:rPr>
        <w:t>八</w:t>
      </w:r>
      <w:r>
        <w:rPr>
          <w:rFonts w:hint="eastAsia" w:ascii="仿宋" w:hAnsi="仿宋" w:eastAsia="仿宋" w:cs="仿宋"/>
          <w:spacing w:val="-20"/>
          <w:sz w:val="28"/>
          <w:szCs w:val="28"/>
        </w:rPr>
        <w:t>、</w:t>
      </w:r>
      <w:r>
        <w:rPr>
          <w:rStyle w:val="39"/>
          <w:rFonts w:hint="eastAsia" w:ascii="仿宋" w:hAnsi="仿宋" w:eastAsia="仿宋" w:cs="仿宋"/>
          <w:spacing w:val="-20"/>
          <w:kern w:val="0"/>
          <w:sz w:val="28"/>
          <w:szCs w:val="28"/>
        </w:rPr>
        <w:t>应当提供的资格、资质性及其他类似效力要求的相关证明材料：</w:t>
      </w:r>
    </w:p>
    <w:p w14:paraId="0BC34B62">
      <w:pPr>
        <w:shd w:val="clear" w:color="auto" w:fill="FFFFFF"/>
        <w:tabs>
          <w:tab w:val="left" w:pos="900"/>
        </w:tabs>
        <w:adjustRightInd w:val="0"/>
        <w:snapToGrid w:val="0"/>
        <w:spacing w:line="360" w:lineRule="auto"/>
        <w:ind w:firstLine="562" w:firstLineChars="200"/>
        <w:outlineLvl w:val="5"/>
        <w:rPr>
          <w:rFonts w:ascii="仿宋" w:hAnsi="仿宋" w:eastAsia="仿宋" w:cs="Arial"/>
          <w:b/>
          <w:bCs/>
          <w:sz w:val="28"/>
          <w:szCs w:val="28"/>
        </w:rPr>
      </w:pPr>
      <w:r>
        <w:rPr>
          <w:rFonts w:hint="eastAsia" w:ascii="仿宋" w:hAnsi="仿宋" w:eastAsia="仿宋" w:cs="仿宋"/>
          <w:b/>
          <w:bCs/>
          <w:sz w:val="28"/>
          <w:szCs w:val="28"/>
        </w:rPr>
        <w:t>（一）、应当提供的资格、资质性文件及其他类似效力的要求的相关证明材料</w:t>
      </w:r>
    </w:p>
    <w:p w14:paraId="2B48121E">
      <w:pPr>
        <w:shd w:val="clear" w:color="auto" w:fill="FFFFFF"/>
        <w:tabs>
          <w:tab w:val="left" w:pos="900"/>
        </w:tabs>
        <w:adjustRightInd w:val="0"/>
        <w:snapToGrid w:val="0"/>
        <w:spacing w:line="360" w:lineRule="auto"/>
        <w:ind w:firstLine="562" w:firstLineChars="200"/>
        <w:outlineLvl w:val="5"/>
        <w:rPr>
          <w:rFonts w:ascii="仿宋" w:hAnsi="仿宋" w:eastAsia="仿宋" w:cs="Arial"/>
          <w:b/>
          <w:bCs/>
          <w:sz w:val="28"/>
          <w:szCs w:val="28"/>
        </w:rPr>
      </w:pPr>
      <w:bookmarkStart w:id="9" w:name="_Toc320624218"/>
      <w:bookmarkEnd w:id="9"/>
      <w:bookmarkStart w:id="10" w:name="_Toc320624219"/>
      <w:bookmarkEnd w:id="10"/>
      <w:bookmarkStart w:id="11" w:name="_Toc320624224"/>
      <w:bookmarkEnd w:id="11"/>
      <w:bookmarkStart w:id="12" w:name="_Toc320624213"/>
      <w:bookmarkEnd w:id="12"/>
      <w:bookmarkStart w:id="13" w:name="_Toc320624216"/>
      <w:bookmarkEnd w:id="13"/>
      <w:bookmarkStart w:id="14" w:name="_Toc320624221"/>
      <w:bookmarkEnd w:id="14"/>
      <w:bookmarkStart w:id="15" w:name="_Toc320624222"/>
      <w:bookmarkEnd w:id="15"/>
      <w:bookmarkStart w:id="16" w:name="_Toc320624220"/>
      <w:bookmarkEnd w:id="16"/>
      <w:bookmarkStart w:id="17" w:name="_Toc320624214"/>
      <w:bookmarkEnd w:id="17"/>
      <w:bookmarkStart w:id="18" w:name="_Toc320624212"/>
      <w:bookmarkEnd w:id="18"/>
      <w:bookmarkStart w:id="19" w:name="_Toc320624217"/>
      <w:bookmarkEnd w:id="19"/>
      <w:bookmarkStart w:id="20" w:name="_Toc320624215"/>
      <w:bookmarkEnd w:id="20"/>
      <w:bookmarkStart w:id="21" w:name="_Toc320624223"/>
      <w:bookmarkEnd w:id="21"/>
      <w:r>
        <w:rPr>
          <w:rFonts w:ascii="仿宋" w:hAnsi="仿宋" w:eastAsia="仿宋" w:cs="仿宋"/>
          <w:b/>
          <w:bCs/>
          <w:sz w:val="28"/>
          <w:szCs w:val="28"/>
        </w:rPr>
        <w:t>1.</w:t>
      </w:r>
      <w:r>
        <w:rPr>
          <w:rFonts w:hint="eastAsia" w:ascii="仿宋" w:hAnsi="仿宋" w:eastAsia="仿宋" w:cs="仿宋"/>
          <w:b/>
          <w:bCs/>
          <w:sz w:val="28"/>
          <w:szCs w:val="28"/>
        </w:rPr>
        <w:t>具有独立承担民事责任的能力提供以下证明材料：</w:t>
      </w:r>
    </w:p>
    <w:p w14:paraId="3E4E2A0D">
      <w:pPr>
        <w:shd w:val="clear" w:color="auto" w:fill="FFFFFF"/>
        <w:tabs>
          <w:tab w:val="left" w:pos="900"/>
        </w:tabs>
        <w:adjustRightInd w:val="0"/>
        <w:snapToGrid w:val="0"/>
        <w:spacing w:line="360" w:lineRule="auto"/>
        <w:ind w:firstLine="560" w:firstLineChars="200"/>
        <w:outlineLvl w:val="5"/>
        <w:rPr>
          <w:rFonts w:ascii="仿宋" w:hAnsi="仿宋" w:eastAsia="仿宋" w:cs="Arial"/>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）供应商为企业法人的提交有效的“统一社会信用代码的营业执照”未换证的提交有效的“营业执照、组织机构代码证、税务登记证”；</w:t>
      </w:r>
    </w:p>
    <w:p w14:paraId="2D39AA5C">
      <w:pPr>
        <w:shd w:val="clear" w:color="auto" w:fill="FFFFFF"/>
        <w:tabs>
          <w:tab w:val="left" w:pos="900"/>
        </w:tabs>
        <w:adjustRightInd w:val="0"/>
        <w:snapToGrid w:val="0"/>
        <w:spacing w:line="360" w:lineRule="auto"/>
        <w:ind w:firstLine="560" w:firstLineChars="200"/>
        <w:outlineLvl w:val="5"/>
        <w:rPr>
          <w:rFonts w:ascii="仿宋" w:hAnsi="仿宋" w:eastAsia="仿宋" w:cs="Arial"/>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）供应商为事业法人的提交有效的“统一社会信用代码的事业单位法人证书”未换证的提交有效的“事业单位法人证书或组织机构代码证”；</w:t>
      </w:r>
    </w:p>
    <w:p w14:paraId="5E7D3C8D">
      <w:pPr>
        <w:shd w:val="clear" w:color="auto" w:fill="FFFFFF"/>
        <w:tabs>
          <w:tab w:val="left" w:pos="900"/>
        </w:tabs>
        <w:adjustRightInd w:val="0"/>
        <w:snapToGrid w:val="0"/>
        <w:spacing w:line="360" w:lineRule="auto"/>
        <w:ind w:firstLine="560" w:firstLineChars="200"/>
        <w:outlineLvl w:val="5"/>
        <w:rPr>
          <w:rFonts w:ascii="仿宋" w:hAnsi="仿宋" w:eastAsia="仿宋" w:cs="Arial"/>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14:paraId="592DC9B8">
      <w:pPr>
        <w:shd w:val="clear" w:color="auto" w:fill="FFFFFF"/>
        <w:tabs>
          <w:tab w:val="left" w:pos="900"/>
        </w:tabs>
        <w:adjustRightInd w:val="0"/>
        <w:snapToGrid w:val="0"/>
        <w:spacing w:line="360" w:lineRule="auto"/>
        <w:ind w:firstLine="560" w:firstLineChars="200"/>
        <w:outlineLvl w:val="5"/>
        <w:rPr>
          <w:rFonts w:ascii="仿宋" w:hAnsi="仿宋" w:eastAsia="仿宋" w:cs="Arial"/>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）供应商为个体工商户的提交有效的“统一社会信用代码的营业执照”或“营业执照、税务登记证”；</w:t>
      </w:r>
    </w:p>
    <w:p w14:paraId="417C62F2">
      <w:pPr>
        <w:shd w:val="clear" w:color="auto" w:fill="FFFFFF"/>
        <w:tabs>
          <w:tab w:val="left" w:pos="900"/>
        </w:tabs>
        <w:adjustRightInd w:val="0"/>
        <w:snapToGrid w:val="0"/>
        <w:spacing w:line="360" w:lineRule="auto"/>
        <w:ind w:firstLine="560" w:firstLineChars="200"/>
        <w:outlineLvl w:val="5"/>
        <w:rPr>
          <w:rFonts w:ascii="仿宋" w:hAnsi="仿宋" w:eastAsia="仿宋" w:cs="Arial"/>
          <w:sz w:val="28"/>
          <w:szCs w:val="28"/>
        </w:rPr>
      </w:pPr>
      <w:r>
        <w:rPr>
          <w:rFonts w:hint="eastAsia" w:ascii="仿宋" w:hAnsi="仿宋" w:eastAsia="仿宋" w:cs="仿宋"/>
          <w:sz w:val="28"/>
          <w:szCs w:val="28"/>
        </w:rPr>
        <w:t>（</w:t>
      </w:r>
      <w:r>
        <w:rPr>
          <w:rFonts w:ascii="仿宋" w:hAnsi="仿宋" w:eastAsia="仿宋" w:cs="仿宋"/>
          <w:sz w:val="28"/>
          <w:szCs w:val="28"/>
        </w:rPr>
        <w:t>5</w:t>
      </w:r>
      <w:r>
        <w:rPr>
          <w:rFonts w:hint="eastAsia" w:ascii="仿宋" w:hAnsi="仿宋" w:eastAsia="仿宋" w:cs="仿宋"/>
          <w:sz w:val="28"/>
          <w:szCs w:val="28"/>
        </w:rPr>
        <w:t>）供应商为自然人的，提供“身份证明文件”。</w:t>
      </w:r>
    </w:p>
    <w:p w14:paraId="6FDDC854">
      <w:pPr>
        <w:pStyle w:val="13"/>
        <w:spacing w:line="360" w:lineRule="auto"/>
        <w:ind w:left="258" w:leftChars="123"/>
        <w:rPr>
          <w:rFonts w:hAnsi="宋体" w:cs="Arial"/>
          <w:b/>
          <w:bCs/>
        </w:rPr>
      </w:pPr>
      <w:r>
        <w:rPr>
          <w:rFonts w:hint="eastAsia" w:hAnsi="宋体" w:cs="宋体"/>
          <w:b/>
          <w:bCs/>
        </w:rPr>
        <w:t>注：①以上</w:t>
      </w:r>
      <w:r>
        <w:rPr>
          <w:rFonts w:hAnsi="宋体"/>
          <w:b/>
          <w:bCs/>
        </w:rPr>
        <w:t>1-5</w:t>
      </w:r>
      <w:r>
        <w:rPr>
          <w:rFonts w:hint="eastAsia" w:hAnsi="宋体" w:cs="宋体"/>
          <w:b/>
          <w:bCs/>
        </w:rPr>
        <w:t>项具有同等的投标效力，提供任一项即可。</w:t>
      </w:r>
    </w:p>
    <w:p w14:paraId="36BAAFDC">
      <w:pPr>
        <w:shd w:val="clear" w:color="auto" w:fill="FFFFFF"/>
        <w:tabs>
          <w:tab w:val="left" w:pos="900"/>
        </w:tabs>
        <w:adjustRightInd w:val="0"/>
        <w:snapToGrid w:val="0"/>
        <w:spacing w:line="360" w:lineRule="auto"/>
        <w:ind w:firstLine="551" w:firstLineChars="196"/>
        <w:outlineLvl w:val="5"/>
        <w:rPr>
          <w:rFonts w:ascii="仿宋" w:hAnsi="仿宋" w:eastAsia="仿宋" w:cs="Arial"/>
          <w:b/>
          <w:bCs/>
          <w:sz w:val="28"/>
          <w:szCs w:val="28"/>
        </w:rPr>
      </w:pPr>
      <w:r>
        <w:rPr>
          <w:rFonts w:ascii="仿宋" w:hAnsi="仿宋" w:eastAsia="仿宋" w:cs="仿宋"/>
          <w:b/>
          <w:bCs/>
          <w:sz w:val="28"/>
          <w:szCs w:val="28"/>
        </w:rPr>
        <w:t>2.</w:t>
      </w:r>
      <w:r>
        <w:rPr>
          <w:rFonts w:hint="eastAsia" w:ascii="仿宋" w:hAnsi="仿宋" w:eastAsia="仿宋" w:cs="仿宋"/>
          <w:b/>
          <w:bCs/>
          <w:sz w:val="28"/>
          <w:szCs w:val="28"/>
        </w:rPr>
        <w:t>具有良好的商业信誉和健全的财务会计制度提供以下证明材料：</w:t>
      </w:r>
    </w:p>
    <w:p w14:paraId="58E2678A">
      <w:pPr>
        <w:shd w:val="clear" w:color="auto" w:fill="FFFFFF"/>
        <w:tabs>
          <w:tab w:val="left" w:pos="900"/>
        </w:tabs>
        <w:adjustRightInd w:val="0"/>
        <w:snapToGrid w:val="0"/>
        <w:spacing w:line="360" w:lineRule="auto"/>
        <w:ind w:firstLine="560" w:firstLineChars="200"/>
        <w:outlineLvl w:val="5"/>
        <w:rPr>
          <w:rFonts w:ascii="仿宋" w:hAnsi="仿宋" w:eastAsia="仿宋" w:cs="Arial"/>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）自行提供或提供承诺函原件。</w:t>
      </w:r>
    </w:p>
    <w:p w14:paraId="2AB9D746">
      <w:pPr>
        <w:shd w:val="clear" w:color="auto" w:fill="FFFFFF"/>
        <w:tabs>
          <w:tab w:val="left" w:pos="900"/>
        </w:tabs>
        <w:adjustRightInd w:val="0"/>
        <w:snapToGrid w:val="0"/>
        <w:spacing w:line="360" w:lineRule="auto"/>
        <w:ind w:firstLine="562" w:firstLineChars="200"/>
        <w:outlineLvl w:val="5"/>
        <w:rPr>
          <w:rFonts w:ascii="仿宋" w:hAnsi="仿宋" w:eastAsia="仿宋" w:cs="Arial"/>
          <w:b/>
          <w:bCs/>
          <w:sz w:val="28"/>
          <w:szCs w:val="28"/>
        </w:rPr>
      </w:pPr>
      <w:r>
        <w:rPr>
          <w:rFonts w:ascii="仿宋" w:hAnsi="仿宋" w:eastAsia="仿宋" w:cs="仿宋"/>
          <w:b/>
          <w:bCs/>
          <w:sz w:val="28"/>
          <w:szCs w:val="28"/>
        </w:rPr>
        <w:t>3.</w:t>
      </w:r>
      <w:r>
        <w:rPr>
          <w:rFonts w:hint="eastAsia" w:ascii="仿宋" w:hAnsi="仿宋" w:eastAsia="仿宋" w:cs="仿宋"/>
          <w:b/>
          <w:bCs/>
          <w:sz w:val="28"/>
          <w:szCs w:val="28"/>
        </w:rPr>
        <w:t>具有履行合同所必需的设备和专业技术能力的证明材料：</w:t>
      </w:r>
    </w:p>
    <w:p w14:paraId="6D32B267">
      <w:pPr>
        <w:shd w:val="clear" w:color="auto" w:fill="FFFFFF"/>
        <w:tabs>
          <w:tab w:val="left" w:pos="900"/>
        </w:tabs>
        <w:adjustRightInd w:val="0"/>
        <w:snapToGrid w:val="0"/>
        <w:spacing w:line="360" w:lineRule="auto"/>
        <w:ind w:firstLine="560" w:firstLineChars="200"/>
        <w:outlineLvl w:val="5"/>
        <w:rPr>
          <w:rFonts w:ascii="仿宋" w:hAnsi="仿宋" w:eastAsia="仿宋" w:cs="Arial"/>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）自行提供或提供承诺函原件。</w:t>
      </w:r>
    </w:p>
    <w:p w14:paraId="7F5055A1">
      <w:pPr>
        <w:shd w:val="clear" w:color="auto" w:fill="FFFFFF"/>
        <w:tabs>
          <w:tab w:val="left" w:pos="900"/>
        </w:tabs>
        <w:adjustRightInd w:val="0"/>
        <w:snapToGrid w:val="0"/>
        <w:spacing w:line="360" w:lineRule="auto"/>
        <w:ind w:firstLine="562" w:firstLineChars="200"/>
        <w:outlineLvl w:val="5"/>
        <w:rPr>
          <w:rFonts w:ascii="仿宋" w:hAnsi="仿宋" w:eastAsia="仿宋" w:cs="Arial"/>
          <w:b/>
          <w:bCs/>
          <w:sz w:val="28"/>
          <w:szCs w:val="28"/>
        </w:rPr>
      </w:pPr>
      <w:r>
        <w:rPr>
          <w:rFonts w:ascii="仿宋" w:hAnsi="仿宋" w:eastAsia="仿宋" w:cs="仿宋"/>
          <w:b/>
          <w:bCs/>
          <w:sz w:val="28"/>
          <w:szCs w:val="28"/>
        </w:rPr>
        <w:t>4.</w:t>
      </w:r>
      <w:r>
        <w:rPr>
          <w:rFonts w:hint="eastAsia" w:ascii="仿宋" w:hAnsi="仿宋" w:eastAsia="仿宋" w:cs="仿宋"/>
          <w:b/>
          <w:bCs/>
          <w:sz w:val="28"/>
          <w:szCs w:val="28"/>
        </w:rPr>
        <w:t>有依法缴纳税收和社会保障资金的良好记录：</w:t>
      </w:r>
    </w:p>
    <w:p w14:paraId="43EBE307">
      <w:pPr>
        <w:shd w:val="clear" w:color="auto" w:fill="FFFFFF"/>
        <w:tabs>
          <w:tab w:val="left" w:pos="900"/>
        </w:tabs>
        <w:adjustRightInd w:val="0"/>
        <w:snapToGrid w:val="0"/>
        <w:spacing w:line="360" w:lineRule="auto"/>
        <w:ind w:firstLine="560" w:firstLineChars="200"/>
        <w:outlineLvl w:val="5"/>
        <w:rPr>
          <w:rFonts w:ascii="仿宋" w:hAnsi="仿宋" w:eastAsia="仿宋" w:cs="Arial"/>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）自行提供或提供承诺函原件。</w:t>
      </w:r>
    </w:p>
    <w:p w14:paraId="6C162B1F">
      <w:pPr>
        <w:shd w:val="clear" w:color="auto" w:fill="FFFFFF"/>
        <w:tabs>
          <w:tab w:val="left" w:pos="900"/>
        </w:tabs>
        <w:adjustRightInd w:val="0"/>
        <w:snapToGrid w:val="0"/>
        <w:spacing w:line="360" w:lineRule="auto"/>
        <w:ind w:firstLine="562" w:firstLineChars="200"/>
        <w:outlineLvl w:val="5"/>
        <w:rPr>
          <w:rFonts w:ascii="仿宋" w:hAnsi="仿宋" w:eastAsia="仿宋" w:cs="Arial"/>
          <w:b/>
          <w:bCs/>
          <w:sz w:val="28"/>
          <w:szCs w:val="28"/>
        </w:rPr>
      </w:pPr>
      <w:r>
        <w:rPr>
          <w:rFonts w:ascii="仿宋" w:hAnsi="仿宋" w:eastAsia="仿宋" w:cs="仿宋"/>
          <w:b/>
          <w:bCs/>
          <w:sz w:val="28"/>
          <w:szCs w:val="28"/>
        </w:rPr>
        <w:t>5.</w:t>
      </w:r>
      <w:r>
        <w:rPr>
          <w:rFonts w:hint="eastAsia" w:ascii="仿宋" w:hAnsi="仿宋" w:eastAsia="仿宋" w:cs="仿宋"/>
          <w:b/>
          <w:bCs/>
          <w:sz w:val="28"/>
          <w:szCs w:val="28"/>
        </w:rPr>
        <w:t>参加政府采购活动前三年内，在经营活动中没有重大违法记录提供以下证明材料：</w:t>
      </w:r>
    </w:p>
    <w:p w14:paraId="6CA824A7">
      <w:pPr>
        <w:shd w:val="clear" w:color="auto" w:fill="FFFFFF"/>
        <w:tabs>
          <w:tab w:val="left" w:pos="900"/>
        </w:tabs>
        <w:adjustRightInd w:val="0"/>
        <w:snapToGrid w:val="0"/>
        <w:spacing w:line="360" w:lineRule="auto"/>
        <w:ind w:firstLine="560" w:firstLineChars="200"/>
        <w:outlineLvl w:val="5"/>
        <w:rPr>
          <w:rFonts w:ascii="仿宋" w:hAnsi="仿宋" w:eastAsia="仿宋" w:cs="Arial"/>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）参加政府采购活动前三年内，在经营活动中没有重大违法记录的书面声明原件。</w:t>
      </w:r>
    </w:p>
    <w:p w14:paraId="2120B837">
      <w:pPr>
        <w:shd w:val="clear" w:color="auto" w:fill="FFFFFF"/>
        <w:tabs>
          <w:tab w:val="left" w:pos="900"/>
        </w:tabs>
        <w:adjustRightInd w:val="0"/>
        <w:snapToGrid w:val="0"/>
        <w:spacing w:line="360" w:lineRule="auto"/>
        <w:ind w:firstLine="562" w:firstLineChars="200"/>
        <w:outlineLvl w:val="5"/>
        <w:rPr>
          <w:rFonts w:ascii="仿宋" w:hAnsi="仿宋" w:eastAsia="仿宋" w:cs="Arial"/>
          <w:sz w:val="28"/>
          <w:szCs w:val="28"/>
        </w:rPr>
      </w:pPr>
      <w:r>
        <w:rPr>
          <w:rFonts w:hint="eastAsia" w:ascii="仿宋" w:hAnsi="仿宋" w:eastAsia="仿宋" w:cs="仿宋"/>
          <w:b/>
          <w:bCs/>
          <w:sz w:val="28"/>
          <w:szCs w:val="28"/>
        </w:rPr>
        <w:t>（二）其他根据采购项目提出的特殊条件：</w:t>
      </w:r>
    </w:p>
    <w:p w14:paraId="29ACDB31">
      <w:pPr>
        <w:adjustRightInd w:val="0"/>
        <w:snapToGrid w:val="0"/>
        <w:spacing w:line="360" w:lineRule="auto"/>
        <w:ind w:firstLine="560" w:firstLineChars="200"/>
        <w:outlineLvl w:val="5"/>
        <w:rPr>
          <w:rFonts w:ascii="仿宋" w:hAnsi="仿宋" w:eastAsia="仿宋" w:cs="Arial"/>
          <w:color w:val="000000"/>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w:t>
      </w:r>
      <w:r>
        <w:rPr>
          <w:rFonts w:hint="eastAsia" w:ascii="仿宋" w:hAnsi="仿宋" w:eastAsia="仿宋" w:cs="仿宋"/>
          <w:color w:val="000000"/>
          <w:sz w:val="28"/>
          <w:szCs w:val="28"/>
        </w:rPr>
        <w:t>提供有效的行政主管部门颁发的建筑工程总承包三级或以上资质证书。</w:t>
      </w:r>
    </w:p>
    <w:p w14:paraId="464D6F5E">
      <w:pPr>
        <w:adjustRightInd w:val="0"/>
        <w:snapToGrid w:val="0"/>
        <w:spacing w:line="360" w:lineRule="auto"/>
        <w:ind w:firstLine="560" w:firstLineChars="200"/>
        <w:outlineLvl w:val="5"/>
        <w:rPr>
          <w:rFonts w:ascii="仿宋" w:hAnsi="仿宋" w:eastAsia="仿宋" w:cs="Arial"/>
          <w:color w:val="000000"/>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w:t>
      </w:r>
      <w:r>
        <w:rPr>
          <w:rFonts w:hint="eastAsia" w:ascii="仿宋" w:hAnsi="仿宋" w:eastAsia="仿宋" w:cs="仿宋"/>
          <w:color w:val="000000"/>
          <w:sz w:val="28"/>
          <w:szCs w:val="28"/>
        </w:rPr>
        <w:t>提供有效的《安全生产许可证》。</w:t>
      </w:r>
    </w:p>
    <w:p w14:paraId="57555725">
      <w:pPr>
        <w:shd w:val="clear" w:color="auto" w:fill="FFFFFF"/>
        <w:tabs>
          <w:tab w:val="left" w:pos="900"/>
        </w:tabs>
        <w:adjustRightInd w:val="0"/>
        <w:snapToGrid w:val="0"/>
        <w:spacing w:line="360" w:lineRule="auto"/>
        <w:ind w:firstLine="562" w:firstLineChars="200"/>
        <w:outlineLvl w:val="5"/>
        <w:rPr>
          <w:rFonts w:ascii="仿宋" w:hAnsi="仿宋" w:eastAsia="仿宋" w:cs="Arial"/>
          <w:b/>
          <w:bCs/>
          <w:sz w:val="28"/>
          <w:szCs w:val="28"/>
        </w:rPr>
      </w:pPr>
      <w:r>
        <w:rPr>
          <w:rFonts w:hint="eastAsia" w:ascii="仿宋" w:hAnsi="仿宋" w:eastAsia="仿宋" w:cs="仿宋"/>
          <w:b/>
          <w:bCs/>
          <w:sz w:val="28"/>
          <w:szCs w:val="28"/>
        </w:rPr>
        <w:t>（三）其他类似效力要求相关证明材料：</w:t>
      </w:r>
    </w:p>
    <w:p w14:paraId="7A3CDA9E">
      <w:pPr>
        <w:shd w:val="clear" w:color="auto" w:fill="FFFFFF"/>
        <w:tabs>
          <w:tab w:val="left" w:pos="900"/>
        </w:tabs>
        <w:adjustRightInd w:val="0"/>
        <w:snapToGrid w:val="0"/>
        <w:spacing w:line="360" w:lineRule="auto"/>
        <w:ind w:firstLine="560" w:firstLineChars="200"/>
        <w:outlineLvl w:val="5"/>
        <w:rPr>
          <w:rFonts w:ascii="仿宋" w:hAnsi="仿宋" w:eastAsia="仿宋" w:cs="Arial"/>
          <w:sz w:val="28"/>
          <w:szCs w:val="28"/>
        </w:rPr>
      </w:pPr>
      <w:r>
        <w:rPr>
          <w:rFonts w:ascii="仿宋" w:hAnsi="仿宋" w:eastAsia="仿宋" w:cs="仿宋"/>
          <w:sz w:val="28"/>
          <w:szCs w:val="28"/>
        </w:rPr>
        <w:t>1.</w:t>
      </w:r>
      <w:r>
        <w:rPr>
          <w:rFonts w:hint="eastAsia" w:ascii="仿宋" w:hAnsi="仿宋" w:eastAsia="仿宋" w:cs="仿宋"/>
          <w:sz w:val="28"/>
          <w:szCs w:val="28"/>
        </w:rPr>
        <w:t>法定代表人身份证复印件或护照复印件［注：①法定代表人身份证复印（在有效期内、两面均应复印）或护照复印件（法定代表人为外籍人士的，按此提供）；</w:t>
      </w:r>
    </w:p>
    <w:p w14:paraId="0E07FA43">
      <w:pPr>
        <w:shd w:val="clear" w:color="auto" w:fill="FFFFFF"/>
        <w:tabs>
          <w:tab w:val="left" w:pos="900"/>
        </w:tabs>
        <w:adjustRightInd w:val="0"/>
        <w:snapToGrid w:val="0"/>
        <w:spacing w:line="360" w:lineRule="auto"/>
        <w:ind w:firstLine="560" w:firstLineChars="200"/>
        <w:outlineLvl w:val="5"/>
        <w:rPr>
          <w:rFonts w:ascii="仿宋" w:hAnsi="仿宋" w:eastAsia="仿宋" w:cs="Arial"/>
          <w:sz w:val="28"/>
          <w:szCs w:val="28"/>
        </w:rPr>
      </w:pPr>
      <w:r>
        <w:rPr>
          <w:rFonts w:ascii="仿宋" w:hAnsi="仿宋" w:eastAsia="仿宋" w:cs="仿宋"/>
          <w:sz w:val="28"/>
          <w:szCs w:val="28"/>
        </w:rPr>
        <w:t>2.</w:t>
      </w:r>
      <w:r>
        <w:rPr>
          <w:rFonts w:hint="eastAsia" w:ascii="仿宋" w:hAnsi="仿宋" w:eastAsia="仿宋" w:cs="仿宋"/>
          <w:sz w:val="28"/>
          <w:szCs w:val="28"/>
        </w:rPr>
        <w:t>代理人身份证复印件（身份证两面均应复印）（注：①在有效期内；②由投标人法定代表人签署所有投标文件并参加投标的，则可不提供）。</w:t>
      </w:r>
    </w:p>
    <w:p w14:paraId="5091682D">
      <w:pPr>
        <w:shd w:val="clear" w:color="auto" w:fill="FFFFFF"/>
        <w:tabs>
          <w:tab w:val="left" w:pos="900"/>
        </w:tabs>
        <w:adjustRightInd w:val="0"/>
        <w:snapToGrid w:val="0"/>
        <w:spacing w:line="360" w:lineRule="auto"/>
        <w:ind w:firstLine="560" w:firstLineChars="200"/>
        <w:outlineLvl w:val="5"/>
        <w:rPr>
          <w:rFonts w:ascii="仿宋" w:hAnsi="仿宋" w:eastAsia="仿宋" w:cs="Arial"/>
          <w:sz w:val="28"/>
          <w:szCs w:val="28"/>
        </w:rPr>
      </w:pPr>
      <w:r>
        <w:rPr>
          <w:rFonts w:ascii="仿宋" w:hAnsi="仿宋" w:eastAsia="仿宋" w:cs="仿宋"/>
          <w:sz w:val="28"/>
          <w:szCs w:val="28"/>
        </w:rPr>
        <w:t>3.</w:t>
      </w:r>
      <w:r>
        <w:rPr>
          <w:rFonts w:hint="eastAsia" w:ascii="仿宋" w:hAnsi="仿宋" w:eastAsia="仿宋" w:cs="仿宋"/>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hAnsi="仿宋" w:eastAsia="仿宋" w:cs="仿宋"/>
          <w:sz w:val="28"/>
          <w:szCs w:val="28"/>
        </w:rPr>
        <w:t>[</w:t>
      </w:r>
      <w:r>
        <w:rPr>
          <w:rFonts w:hint="eastAsia" w:ascii="仿宋" w:hAnsi="仿宋" w:eastAsia="仿宋" w:cs="仿宋"/>
          <w:sz w:val="28"/>
          <w:szCs w:val="28"/>
        </w:rPr>
        <w:t>身份证复印件或护照复印件（外籍人士适用）</w:t>
      </w:r>
      <w:r>
        <w:rPr>
          <w:rFonts w:ascii="仿宋" w:hAnsi="仿宋" w:eastAsia="仿宋" w:cs="仿宋"/>
          <w:sz w:val="28"/>
          <w:szCs w:val="28"/>
        </w:rPr>
        <w:t>]</w:t>
      </w:r>
      <w:r>
        <w:rPr>
          <w:rFonts w:hint="eastAsia" w:ascii="仿宋" w:hAnsi="仿宋" w:eastAsia="仿宋" w:cs="仿宋"/>
          <w:sz w:val="28"/>
          <w:szCs w:val="28"/>
        </w:rPr>
        <w:t>上姓名一致。）</w:t>
      </w:r>
    </w:p>
    <w:p w14:paraId="125CE115">
      <w:pPr>
        <w:shd w:val="clear" w:color="auto" w:fill="FFFFFF"/>
        <w:tabs>
          <w:tab w:val="left" w:pos="900"/>
        </w:tabs>
        <w:adjustRightInd w:val="0"/>
        <w:snapToGrid w:val="0"/>
        <w:spacing w:line="360" w:lineRule="auto"/>
        <w:ind w:firstLine="482" w:firstLineChars="200"/>
        <w:outlineLvl w:val="5"/>
        <w:rPr>
          <w:rFonts w:ascii="仿宋" w:hAnsi="仿宋" w:eastAsia="仿宋" w:cs="Arial"/>
          <w:b/>
          <w:bCs/>
          <w:sz w:val="24"/>
          <w:szCs w:val="24"/>
        </w:rPr>
      </w:pPr>
      <w:r>
        <w:rPr>
          <w:rFonts w:hint="eastAsia" w:ascii="仿宋" w:hAnsi="仿宋" w:eastAsia="仿宋" w:cs="仿宋"/>
          <w:b/>
          <w:bCs/>
          <w:sz w:val="24"/>
          <w:szCs w:val="24"/>
        </w:rPr>
        <w:t>注：</w:t>
      </w:r>
      <w:r>
        <w:rPr>
          <w:rFonts w:ascii="仿宋" w:hAnsi="仿宋" w:eastAsia="仿宋" w:cs="仿宋"/>
          <w:b/>
          <w:bCs/>
          <w:sz w:val="24"/>
          <w:szCs w:val="24"/>
        </w:rPr>
        <w:t xml:space="preserve"> 1.</w:t>
      </w:r>
      <w:r>
        <w:rPr>
          <w:rFonts w:hint="eastAsia" w:ascii="仿宋" w:hAnsi="仿宋" w:eastAsia="仿宋" w:cs="仿宋"/>
          <w:b/>
          <w:bCs/>
          <w:sz w:val="24"/>
          <w:szCs w:val="24"/>
        </w:rPr>
        <w:t>响应文件提交一式贰份，其中正本壹份，副本壹份，可以单独密封包装，也可以所有响应文件密封包装在一个密封袋内。</w:t>
      </w:r>
      <w:r>
        <w:rPr>
          <w:rFonts w:ascii="仿宋" w:hAnsi="仿宋" w:eastAsia="仿宋" w:cs="仿宋"/>
          <w:b/>
          <w:bCs/>
          <w:sz w:val="24"/>
          <w:szCs w:val="24"/>
        </w:rPr>
        <w:t xml:space="preserve">2. </w:t>
      </w:r>
      <w:r>
        <w:rPr>
          <w:rFonts w:hint="eastAsia" w:ascii="仿宋" w:hAnsi="仿宋" w:eastAsia="仿宋" w:cs="仿宋"/>
          <w:b/>
          <w:bCs/>
          <w:sz w:val="24"/>
          <w:szCs w:val="24"/>
        </w:rPr>
        <w:t>响应文件密封袋的最外层应清楚地标明采购项目名称、采购项目编号、供应商名称，并加盖供应商鲜章。</w:t>
      </w:r>
      <w:r>
        <w:rPr>
          <w:rFonts w:ascii="仿宋" w:hAnsi="仿宋" w:eastAsia="仿宋" w:cs="仿宋"/>
          <w:b/>
          <w:bCs/>
          <w:sz w:val="24"/>
          <w:szCs w:val="24"/>
        </w:rPr>
        <w:t>3.</w:t>
      </w:r>
      <w:r>
        <w:rPr>
          <w:rFonts w:hint="eastAsia" w:ascii="仿宋" w:hAnsi="仿宋" w:eastAsia="仿宋" w:cs="仿宋"/>
          <w:b/>
          <w:bCs/>
          <w:sz w:val="24"/>
          <w:szCs w:val="24"/>
        </w:rPr>
        <w:t>所有外层密封袋的封口处应粘贴牢固。</w:t>
      </w:r>
    </w:p>
    <w:p w14:paraId="0F42BDC5">
      <w:pPr>
        <w:spacing w:line="360" w:lineRule="auto"/>
        <w:rPr>
          <w:rFonts w:ascii="仿宋" w:hAnsi="仿宋" w:eastAsia="仿宋" w:cs="Arial"/>
          <w:b/>
          <w:bCs/>
          <w:sz w:val="28"/>
          <w:szCs w:val="28"/>
        </w:rPr>
      </w:pPr>
      <w:r>
        <w:rPr>
          <w:rFonts w:hint="eastAsia" w:ascii="仿宋" w:hAnsi="仿宋" w:eastAsia="仿宋" w:cs="仿宋"/>
          <w:b/>
          <w:bCs/>
          <w:sz w:val="28"/>
          <w:szCs w:val="28"/>
        </w:rPr>
        <w:t>九、</w:t>
      </w:r>
      <w:r>
        <w:rPr>
          <w:rFonts w:hint="eastAsia" w:ascii="仿宋" w:hAnsi="仿宋" w:eastAsia="仿宋" w:cs="仿宋"/>
          <w:b/>
          <w:bCs/>
          <w:color w:val="000000"/>
          <w:sz w:val="28"/>
          <w:szCs w:val="28"/>
        </w:rPr>
        <w:t>本项目技术、服务、履约主要条款及其他要求条款。</w:t>
      </w:r>
    </w:p>
    <w:p w14:paraId="00C412F4">
      <w:pPr>
        <w:rPr>
          <w:rFonts w:ascii="仿宋" w:hAnsi="仿宋" w:eastAsia="仿宋" w:cs="Arial"/>
          <w:b/>
          <w:bCs/>
          <w:color w:val="000000"/>
          <w:sz w:val="28"/>
          <w:szCs w:val="28"/>
        </w:rPr>
      </w:pPr>
      <w:bookmarkStart w:id="22" w:name="_Toc487393124"/>
      <w:bookmarkStart w:id="23" w:name="_Toc27048"/>
      <w:bookmarkStart w:id="24" w:name="_Toc14885"/>
      <w:bookmarkStart w:id="25" w:name="_Toc29518"/>
      <w:r>
        <w:rPr>
          <w:rFonts w:hint="eastAsia" w:ascii="仿宋" w:hAnsi="仿宋" w:eastAsia="仿宋" w:cs="仿宋"/>
          <w:b/>
          <w:bCs/>
          <w:color w:val="000000"/>
          <w:sz w:val="28"/>
          <w:szCs w:val="28"/>
        </w:rPr>
        <w:t>第一部分：技术要求（实质性要求）</w:t>
      </w:r>
    </w:p>
    <w:p w14:paraId="04F31C6D">
      <w:pPr>
        <w:spacing w:line="360" w:lineRule="auto"/>
        <w:ind w:firstLine="560" w:firstLineChars="200"/>
        <w:jc w:val="left"/>
        <w:rPr>
          <w:rFonts w:ascii="仿宋" w:hAnsi="仿宋" w:eastAsia="仿宋" w:cs="Arial"/>
          <w:sz w:val="28"/>
          <w:szCs w:val="28"/>
        </w:rPr>
      </w:pPr>
      <w:r>
        <w:rPr>
          <w:rFonts w:ascii="仿宋" w:hAnsi="仿宋" w:eastAsia="仿宋" w:cs="仿宋"/>
          <w:sz w:val="28"/>
          <w:szCs w:val="28"/>
        </w:rPr>
        <w:t>1</w:t>
      </w:r>
      <w:r>
        <w:rPr>
          <w:rFonts w:hint="eastAsia" w:ascii="仿宋" w:hAnsi="仿宋" w:eastAsia="仿宋" w:cs="仿宋"/>
          <w:sz w:val="28"/>
          <w:szCs w:val="28"/>
        </w:rPr>
        <w:t>、技术要求：</w:t>
      </w:r>
    </w:p>
    <w:p w14:paraId="1CD6FE3F">
      <w:pPr>
        <w:pStyle w:val="7"/>
        <w:ind w:firstLine="608"/>
        <w:rPr>
          <w:rFonts w:ascii="仿宋" w:hAnsi="仿宋" w:eastAsia="仿宋" w:cs="Arial"/>
          <w:kern w:val="2"/>
          <w:sz w:val="28"/>
          <w:szCs w:val="28"/>
        </w:rPr>
      </w:pPr>
      <w:r>
        <w:rPr>
          <w:rFonts w:hint="eastAsia" w:ascii="仿宋" w:hAnsi="仿宋" w:eastAsia="仿宋" w:cs="仿宋"/>
          <w:kern w:val="2"/>
          <w:sz w:val="28"/>
          <w:szCs w:val="28"/>
        </w:rPr>
        <w:t>为进一步改善病区环境，提升住院患者就医体验，医院拟对消化</w:t>
      </w:r>
      <w:r>
        <w:rPr>
          <w:rFonts w:ascii="仿宋" w:hAnsi="仿宋" w:eastAsia="仿宋" w:cs="仿宋"/>
          <w:kern w:val="2"/>
          <w:sz w:val="28"/>
          <w:szCs w:val="28"/>
        </w:rPr>
        <w:t>/</w:t>
      </w:r>
      <w:r>
        <w:rPr>
          <w:rFonts w:hint="eastAsia" w:ascii="仿宋" w:hAnsi="仿宋" w:eastAsia="仿宋" w:cs="仿宋"/>
          <w:kern w:val="2"/>
          <w:sz w:val="28"/>
          <w:szCs w:val="28"/>
        </w:rPr>
        <w:t>血液内科和心血管科部分厕所、</w:t>
      </w:r>
      <w:r>
        <w:rPr>
          <w:rFonts w:ascii="仿宋" w:hAnsi="仿宋" w:eastAsia="仿宋" w:cs="仿宋"/>
          <w:kern w:val="2"/>
          <w:sz w:val="28"/>
          <w:szCs w:val="28"/>
        </w:rPr>
        <w:t>1-3</w:t>
      </w:r>
      <w:r>
        <w:rPr>
          <w:rFonts w:hint="eastAsia" w:ascii="仿宋" w:hAnsi="仿宋" w:eastAsia="仿宋" w:cs="仿宋"/>
          <w:kern w:val="2"/>
          <w:sz w:val="28"/>
          <w:szCs w:val="28"/>
        </w:rPr>
        <w:t>楼步行楼梯间、</w:t>
      </w:r>
      <w:r>
        <w:rPr>
          <w:rFonts w:ascii="仿宋" w:hAnsi="仿宋" w:eastAsia="仿宋" w:cs="仿宋"/>
          <w:kern w:val="2"/>
          <w:sz w:val="28"/>
          <w:szCs w:val="28"/>
        </w:rPr>
        <w:t>4-7</w:t>
      </w:r>
      <w:r>
        <w:rPr>
          <w:rFonts w:hint="eastAsia" w:ascii="仿宋" w:hAnsi="仿宋" w:eastAsia="仿宋" w:cs="仿宋"/>
          <w:kern w:val="2"/>
          <w:sz w:val="28"/>
          <w:szCs w:val="28"/>
        </w:rPr>
        <w:t>楼</w:t>
      </w:r>
      <w:r>
        <w:rPr>
          <w:rFonts w:ascii="仿宋" w:hAnsi="仿宋" w:eastAsia="仿宋" w:cs="仿宋"/>
          <w:kern w:val="2"/>
          <w:sz w:val="28"/>
          <w:szCs w:val="28"/>
        </w:rPr>
        <w:t>4</w:t>
      </w:r>
      <w:r>
        <w:rPr>
          <w:rFonts w:hint="eastAsia" w:ascii="仿宋" w:hAnsi="仿宋" w:eastAsia="仿宋" w:cs="仿宋"/>
          <w:kern w:val="2"/>
          <w:sz w:val="28"/>
          <w:szCs w:val="28"/>
        </w:rPr>
        <w:t>号电梯厅等区域进行内务提升整改，现将方案汇报如下：</w:t>
      </w:r>
    </w:p>
    <w:p w14:paraId="6FA77D32">
      <w:pPr>
        <w:pStyle w:val="7"/>
        <w:ind w:firstLine="608"/>
        <w:rPr>
          <w:rFonts w:ascii="仿宋" w:hAnsi="仿宋" w:eastAsia="仿宋" w:cs="Arial"/>
          <w:kern w:val="2"/>
          <w:sz w:val="28"/>
          <w:szCs w:val="28"/>
        </w:rPr>
      </w:pPr>
      <w:r>
        <w:rPr>
          <w:rFonts w:hint="eastAsia" w:ascii="仿宋" w:hAnsi="仿宋" w:eastAsia="仿宋" w:cs="仿宋"/>
          <w:kern w:val="2"/>
          <w:sz w:val="28"/>
          <w:szCs w:val="28"/>
        </w:rPr>
        <w:t>一、消化</w:t>
      </w:r>
      <w:r>
        <w:rPr>
          <w:rFonts w:ascii="仿宋" w:hAnsi="仿宋" w:eastAsia="仿宋" w:cs="仿宋"/>
          <w:kern w:val="2"/>
          <w:sz w:val="28"/>
          <w:szCs w:val="28"/>
        </w:rPr>
        <w:t>/</w:t>
      </w:r>
      <w:r>
        <w:rPr>
          <w:rFonts w:hint="eastAsia" w:ascii="仿宋" w:hAnsi="仿宋" w:eastAsia="仿宋" w:cs="仿宋"/>
          <w:kern w:val="2"/>
          <w:sz w:val="28"/>
          <w:szCs w:val="28"/>
        </w:rPr>
        <w:t>血液内科（</w:t>
      </w:r>
      <w:r>
        <w:rPr>
          <w:rFonts w:ascii="仿宋" w:hAnsi="仿宋" w:eastAsia="仿宋" w:cs="仿宋"/>
          <w:kern w:val="2"/>
          <w:sz w:val="28"/>
          <w:szCs w:val="28"/>
        </w:rPr>
        <w:t>24768.4</w:t>
      </w:r>
      <w:r>
        <w:rPr>
          <w:rFonts w:hint="eastAsia" w:ascii="仿宋" w:hAnsi="仿宋" w:eastAsia="仿宋" w:cs="仿宋"/>
          <w:kern w:val="2"/>
          <w:sz w:val="28"/>
          <w:szCs w:val="28"/>
        </w:rPr>
        <w:t>元）</w:t>
      </w:r>
    </w:p>
    <w:p w14:paraId="76C248A3">
      <w:pPr>
        <w:pStyle w:val="7"/>
        <w:ind w:firstLine="608"/>
        <w:rPr>
          <w:rFonts w:ascii="仿宋" w:hAnsi="仿宋" w:eastAsia="仿宋" w:cs="Arial"/>
          <w:kern w:val="2"/>
          <w:sz w:val="28"/>
          <w:szCs w:val="28"/>
        </w:rPr>
      </w:pPr>
      <w:r>
        <w:rPr>
          <w:rFonts w:hint="eastAsia" w:ascii="仿宋" w:hAnsi="仿宋" w:eastAsia="仿宋" w:cs="仿宋"/>
          <w:kern w:val="2"/>
          <w:sz w:val="28"/>
          <w:szCs w:val="28"/>
        </w:rPr>
        <w:t>（一）对</w:t>
      </w:r>
      <w:r>
        <w:rPr>
          <w:rFonts w:ascii="仿宋" w:hAnsi="仿宋" w:eastAsia="仿宋" w:cs="仿宋"/>
          <w:kern w:val="2"/>
          <w:sz w:val="28"/>
          <w:szCs w:val="28"/>
        </w:rPr>
        <w:t>1-17</w:t>
      </w:r>
      <w:r>
        <w:rPr>
          <w:rFonts w:hint="eastAsia" w:ascii="仿宋" w:hAnsi="仿宋" w:eastAsia="仿宋" w:cs="仿宋"/>
          <w:kern w:val="2"/>
          <w:sz w:val="28"/>
          <w:szCs w:val="28"/>
        </w:rPr>
        <w:t>病室</w:t>
      </w:r>
      <w:r>
        <w:rPr>
          <w:rFonts w:ascii="仿宋" w:hAnsi="仿宋" w:eastAsia="仿宋" w:cs="仿宋"/>
          <w:kern w:val="2"/>
          <w:sz w:val="28"/>
          <w:szCs w:val="28"/>
        </w:rPr>
        <w:t>34</w:t>
      </w:r>
      <w:r>
        <w:rPr>
          <w:rFonts w:hint="eastAsia" w:ascii="仿宋" w:hAnsi="仿宋" w:eastAsia="仿宋" w:cs="仿宋"/>
          <w:kern w:val="2"/>
          <w:sz w:val="28"/>
          <w:szCs w:val="28"/>
        </w:rPr>
        <w:t>道门加装</w:t>
      </w:r>
      <w:r>
        <w:rPr>
          <w:rFonts w:ascii="仿宋" w:hAnsi="仿宋" w:eastAsia="仿宋" w:cs="仿宋"/>
          <w:kern w:val="2"/>
          <w:sz w:val="28"/>
          <w:szCs w:val="28"/>
        </w:rPr>
        <w:t>1</w:t>
      </w:r>
      <w:r>
        <w:rPr>
          <w:rFonts w:hint="eastAsia" w:ascii="仿宋" w:hAnsi="仿宋" w:eastAsia="仿宋" w:cs="仿宋"/>
          <w:kern w:val="2"/>
          <w:sz w:val="28"/>
          <w:szCs w:val="28"/>
        </w:rPr>
        <w:t>米高不锈钢饰面（含门套），约需费用</w:t>
      </w:r>
      <w:r>
        <w:rPr>
          <w:rFonts w:ascii="仿宋" w:hAnsi="仿宋" w:eastAsia="仿宋" w:cs="仿宋"/>
          <w:kern w:val="2"/>
          <w:sz w:val="28"/>
          <w:szCs w:val="28"/>
        </w:rPr>
        <w:t>20230</w:t>
      </w:r>
      <w:r>
        <w:rPr>
          <w:rFonts w:hint="eastAsia" w:ascii="仿宋" w:hAnsi="仿宋" w:eastAsia="仿宋" w:cs="仿宋"/>
          <w:kern w:val="2"/>
          <w:sz w:val="28"/>
          <w:szCs w:val="28"/>
        </w:rPr>
        <w:t>元。</w:t>
      </w:r>
    </w:p>
    <w:p w14:paraId="18D8D833">
      <w:pPr>
        <w:pStyle w:val="7"/>
        <w:ind w:firstLine="608"/>
        <w:rPr>
          <w:rFonts w:ascii="仿宋" w:hAnsi="仿宋" w:eastAsia="仿宋" w:cs="Arial"/>
          <w:kern w:val="2"/>
          <w:sz w:val="28"/>
          <w:szCs w:val="28"/>
        </w:rPr>
      </w:pPr>
      <w:r>
        <w:rPr>
          <w:rFonts w:hint="eastAsia" w:ascii="仿宋" w:hAnsi="仿宋" w:eastAsia="仿宋" w:cs="仿宋"/>
          <w:kern w:val="2"/>
          <w:sz w:val="28"/>
          <w:szCs w:val="28"/>
        </w:rPr>
        <w:t>（二）更换</w:t>
      </w:r>
      <w:r>
        <w:rPr>
          <w:rFonts w:ascii="仿宋" w:hAnsi="仿宋" w:eastAsia="仿宋" w:cs="仿宋"/>
          <w:kern w:val="2"/>
          <w:sz w:val="28"/>
          <w:szCs w:val="28"/>
        </w:rPr>
        <w:t>17</w:t>
      </w:r>
      <w:r>
        <w:rPr>
          <w:rFonts w:hint="eastAsia" w:ascii="仿宋" w:hAnsi="仿宋" w:eastAsia="仿宋" w:cs="仿宋"/>
          <w:kern w:val="2"/>
          <w:sz w:val="28"/>
          <w:szCs w:val="28"/>
        </w:rPr>
        <w:t>间病室厕所门口地板胶约</w:t>
      </w:r>
      <w:r>
        <w:rPr>
          <w:rFonts w:ascii="仿宋" w:hAnsi="仿宋" w:eastAsia="仿宋" w:cs="仿宋"/>
          <w:kern w:val="2"/>
          <w:sz w:val="28"/>
          <w:szCs w:val="28"/>
        </w:rPr>
        <w:t>6.8</w:t>
      </w:r>
      <w:r>
        <w:rPr>
          <w:rFonts w:hint="eastAsia" w:ascii="仿宋" w:hAnsi="仿宋" w:eastAsia="仿宋" w:cs="仿宋"/>
          <w:kern w:val="2"/>
          <w:sz w:val="28"/>
          <w:szCs w:val="28"/>
        </w:rPr>
        <w:t>㎡（</w:t>
      </w:r>
      <w:r>
        <w:rPr>
          <w:rFonts w:ascii="仿宋" w:hAnsi="仿宋" w:eastAsia="仿宋" w:cs="仿宋"/>
          <w:kern w:val="2"/>
          <w:sz w:val="28"/>
          <w:szCs w:val="28"/>
        </w:rPr>
        <w:t>0.4</w:t>
      </w:r>
      <w:r>
        <w:rPr>
          <w:rFonts w:hint="eastAsia" w:ascii="仿宋" w:hAnsi="仿宋" w:eastAsia="仿宋" w:cs="仿宋"/>
          <w:kern w:val="2"/>
          <w:sz w:val="28"/>
          <w:szCs w:val="28"/>
        </w:rPr>
        <w:t>㎡</w:t>
      </w:r>
      <w:r>
        <w:rPr>
          <w:rFonts w:ascii="仿宋" w:hAnsi="仿宋" w:eastAsia="仿宋" w:cs="仿宋"/>
          <w:kern w:val="2"/>
          <w:sz w:val="28"/>
          <w:szCs w:val="28"/>
        </w:rPr>
        <w:t>/</w:t>
      </w:r>
      <w:r>
        <w:rPr>
          <w:rFonts w:hint="eastAsia" w:ascii="仿宋" w:hAnsi="仿宋" w:eastAsia="仿宋" w:cs="仿宋"/>
          <w:kern w:val="2"/>
          <w:sz w:val="28"/>
          <w:szCs w:val="28"/>
        </w:rPr>
        <w:t>间×</w:t>
      </w:r>
      <w:r>
        <w:rPr>
          <w:rFonts w:ascii="仿宋" w:hAnsi="仿宋" w:eastAsia="仿宋" w:cs="仿宋"/>
          <w:kern w:val="2"/>
          <w:sz w:val="28"/>
          <w:szCs w:val="28"/>
        </w:rPr>
        <w:t>17</w:t>
      </w:r>
      <w:r>
        <w:rPr>
          <w:rFonts w:hint="eastAsia" w:ascii="仿宋" w:hAnsi="仿宋" w:eastAsia="仿宋" w:cs="仿宋"/>
          <w:kern w:val="2"/>
          <w:sz w:val="28"/>
          <w:szCs w:val="28"/>
        </w:rPr>
        <w:t>间）及压条，约需费用</w:t>
      </w:r>
      <w:r>
        <w:rPr>
          <w:rFonts w:ascii="仿宋" w:hAnsi="仿宋" w:eastAsia="仿宋" w:cs="仿宋"/>
          <w:kern w:val="2"/>
          <w:sz w:val="28"/>
          <w:szCs w:val="28"/>
        </w:rPr>
        <w:t>816</w:t>
      </w:r>
      <w:r>
        <w:rPr>
          <w:rFonts w:hint="eastAsia" w:ascii="仿宋" w:hAnsi="仿宋" w:eastAsia="仿宋" w:cs="仿宋"/>
          <w:kern w:val="2"/>
          <w:sz w:val="28"/>
          <w:szCs w:val="28"/>
        </w:rPr>
        <w:t>元。</w:t>
      </w:r>
    </w:p>
    <w:p w14:paraId="637F9849">
      <w:pPr>
        <w:pStyle w:val="7"/>
        <w:ind w:firstLine="608"/>
        <w:rPr>
          <w:rFonts w:ascii="仿宋" w:hAnsi="仿宋" w:eastAsia="仿宋" w:cs="Arial"/>
          <w:kern w:val="2"/>
          <w:sz w:val="28"/>
          <w:szCs w:val="28"/>
        </w:rPr>
      </w:pPr>
      <w:r>
        <w:rPr>
          <w:rFonts w:hint="eastAsia" w:ascii="仿宋" w:hAnsi="仿宋" w:eastAsia="仿宋" w:cs="仿宋"/>
          <w:kern w:val="2"/>
          <w:sz w:val="28"/>
          <w:szCs w:val="28"/>
        </w:rPr>
        <w:t>（三）新做</w:t>
      </w:r>
      <w:r>
        <w:rPr>
          <w:rFonts w:ascii="仿宋" w:hAnsi="仿宋" w:eastAsia="仿宋" w:cs="仿宋"/>
          <w:kern w:val="2"/>
          <w:sz w:val="28"/>
          <w:szCs w:val="28"/>
        </w:rPr>
        <w:t>5</w:t>
      </w:r>
      <w:r>
        <w:rPr>
          <w:rFonts w:hint="eastAsia" w:ascii="仿宋" w:hAnsi="仿宋" w:eastAsia="仿宋" w:cs="仿宋"/>
          <w:kern w:val="2"/>
          <w:sz w:val="28"/>
          <w:szCs w:val="28"/>
        </w:rPr>
        <w:t>、</w:t>
      </w:r>
      <w:r>
        <w:rPr>
          <w:rFonts w:ascii="仿宋" w:hAnsi="仿宋" w:eastAsia="仿宋" w:cs="仿宋"/>
          <w:kern w:val="2"/>
          <w:sz w:val="28"/>
          <w:szCs w:val="28"/>
        </w:rPr>
        <w:t>7</w:t>
      </w:r>
      <w:r>
        <w:rPr>
          <w:rFonts w:hint="eastAsia" w:ascii="仿宋" w:hAnsi="仿宋" w:eastAsia="仿宋" w:cs="仿宋"/>
          <w:kern w:val="2"/>
          <w:sz w:val="28"/>
          <w:szCs w:val="28"/>
        </w:rPr>
        <w:t>、</w:t>
      </w:r>
      <w:r>
        <w:rPr>
          <w:rFonts w:ascii="仿宋" w:hAnsi="仿宋" w:eastAsia="仿宋" w:cs="仿宋"/>
          <w:kern w:val="2"/>
          <w:sz w:val="28"/>
          <w:szCs w:val="28"/>
        </w:rPr>
        <w:t>8</w:t>
      </w:r>
      <w:r>
        <w:rPr>
          <w:rFonts w:hint="eastAsia" w:ascii="仿宋" w:hAnsi="仿宋" w:eastAsia="仿宋" w:cs="仿宋"/>
          <w:kern w:val="2"/>
          <w:sz w:val="28"/>
          <w:szCs w:val="28"/>
        </w:rPr>
        <w:t>、</w:t>
      </w:r>
      <w:r>
        <w:rPr>
          <w:rFonts w:ascii="仿宋" w:hAnsi="仿宋" w:eastAsia="仿宋" w:cs="仿宋"/>
          <w:kern w:val="2"/>
          <w:sz w:val="28"/>
          <w:szCs w:val="28"/>
        </w:rPr>
        <w:t>14</w:t>
      </w:r>
      <w:r>
        <w:rPr>
          <w:rFonts w:hint="eastAsia" w:ascii="仿宋" w:hAnsi="仿宋" w:eastAsia="仿宋" w:cs="仿宋"/>
          <w:kern w:val="2"/>
          <w:sz w:val="28"/>
          <w:szCs w:val="28"/>
        </w:rPr>
        <w:t>、</w:t>
      </w:r>
      <w:r>
        <w:rPr>
          <w:rFonts w:ascii="仿宋" w:hAnsi="仿宋" w:eastAsia="仿宋" w:cs="仿宋"/>
          <w:kern w:val="2"/>
          <w:sz w:val="28"/>
          <w:szCs w:val="28"/>
        </w:rPr>
        <w:t>15</w:t>
      </w:r>
      <w:r>
        <w:rPr>
          <w:rFonts w:hint="eastAsia" w:ascii="仿宋" w:hAnsi="仿宋" w:eastAsia="仿宋" w:cs="仿宋"/>
          <w:kern w:val="2"/>
          <w:sz w:val="28"/>
          <w:szCs w:val="28"/>
        </w:rPr>
        <w:t>、</w:t>
      </w:r>
      <w:r>
        <w:rPr>
          <w:rFonts w:ascii="仿宋" w:hAnsi="仿宋" w:eastAsia="仿宋" w:cs="仿宋"/>
          <w:kern w:val="2"/>
          <w:sz w:val="28"/>
          <w:szCs w:val="28"/>
        </w:rPr>
        <w:t>13</w:t>
      </w:r>
      <w:r>
        <w:rPr>
          <w:rFonts w:hint="eastAsia" w:ascii="仿宋" w:hAnsi="仿宋" w:eastAsia="仿宋" w:cs="仿宋"/>
          <w:kern w:val="2"/>
          <w:sz w:val="28"/>
          <w:szCs w:val="28"/>
        </w:rPr>
        <w:t>病室厕所的吊顶约</w:t>
      </w:r>
      <w:r>
        <w:rPr>
          <w:rFonts w:ascii="仿宋" w:hAnsi="仿宋" w:eastAsia="仿宋" w:cs="仿宋"/>
          <w:kern w:val="2"/>
          <w:sz w:val="28"/>
          <w:szCs w:val="28"/>
        </w:rPr>
        <w:t>24</w:t>
      </w:r>
      <w:r>
        <w:rPr>
          <w:rFonts w:hint="eastAsia" w:ascii="仿宋" w:hAnsi="仿宋" w:eastAsia="仿宋" w:cs="仿宋"/>
          <w:kern w:val="2"/>
          <w:sz w:val="28"/>
          <w:szCs w:val="28"/>
        </w:rPr>
        <w:t>㎡（</w:t>
      </w:r>
      <w:r>
        <w:rPr>
          <w:rFonts w:ascii="仿宋" w:hAnsi="仿宋" w:eastAsia="仿宋" w:cs="仿宋"/>
          <w:kern w:val="2"/>
          <w:sz w:val="28"/>
          <w:szCs w:val="28"/>
        </w:rPr>
        <w:t>4</w:t>
      </w:r>
      <w:r>
        <w:rPr>
          <w:rFonts w:hint="eastAsia" w:ascii="仿宋" w:hAnsi="仿宋" w:eastAsia="仿宋" w:cs="仿宋"/>
          <w:kern w:val="2"/>
          <w:sz w:val="28"/>
          <w:szCs w:val="28"/>
        </w:rPr>
        <w:t>㎡×</w:t>
      </w:r>
      <w:r>
        <w:rPr>
          <w:rFonts w:ascii="仿宋" w:hAnsi="仿宋" w:eastAsia="仿宋" w:cs="仿宋"/>
          <w:kern w:val="2"/>
          <w:sz w:val="28"/>
          <w:szCs w:val="28"/>
        </w:rPr>
        <w:t>6</w:t>
      </w:r>
      <w:r>
        <w:rPr>
          <w:rFonts w:hint="eastAsia" w:ascii="仿宋" w:hAnsi="仿宋" w:eastAsia="仿宋" w:cs="仿宋"/>
          <w:kern w:val="2"/>
          <w:sz w:val="28"/>
          <w:szCs w:val="28"/>
        </w:rPr>
        <w:t>间），约需费用</w:t>
      </w:r>
      <w:r>
        <w:rPr>
          <w:rFonts w:ascii="仿宋" w:hAnsi="仿宋" w:eastAsia="仿宋" w:cs="仿宋"/>
          <w:kern w:val="2"/>
          <w:sz w:val="28"/>
          <w:szCs w:val="28"/>
        </w:rPr>
        <w:t>3600</w:t>
      </w:r>
      <w:r>
        <w:rPr>
          <w:rFonts w:hint="eastAsia" w:ascii="仿宋" w:hAnsi="仿宋" w:eastAsia="仿宋" w:cs="仿宋"/>
          <w:kern w:val="2"/>
          <w:sz w:val="28"/>
          <w:szCs w:val="28"/>
        </w:rPr>
        <w:t>元。</w:t>
      </w:r>
    </w:p>
    <w:p w14:paraId="7C376E22">
      <w:pPr>
        <w:pStyle w:val="7"/>
        <w:ind w:firstLine="608"/>
        <w:rPr>
          <w:rFonts w:ascii="仿宋" w:hAnsi="仿宋" w:eastAsia="仿宋" w:cs="Arial"/>
          <w:kern w:val="2"/>
          <w:sz w:val="28"/>
          <w:szCs w:val="28"/>
        </w:rPr>
      </w:pPr>
      <w:r>
        <w:rPr>
          <w:rFonts w:hint="eastAsia" w:ascii="仿宋" w:hAnsi="仿宋" w:eastAsia="仿宋" w:cs="仿宋"/>
          <w:kern w:val="2"/>
          <w:sz w:val="28"/>
          <w:szCs w:val="28"/>
        </w:rPr>
        <w:t>（四）</w:t>
      </w:r>
      <w:r>
        <w:rPr>
          <w:rFonts w:ascii="仿宋" w:hAnsi="仿宋" w:eastAsia="仿宋" w:cs="仿宋"/>
          <w:kern w:val="2"/>
          <w:sz w:val="28"/>
          <w:szCs w:val="28"/>
        </w:rPr>
        <w:t>17</w:t>
      </w:r>
      <w:r>
        <w:rPr>
          <w:rFonts w:hint="eastAsia" w:ascii="仿宋" w:hAnsi="仿宋" w:eastAsia="仿宋" w:cs="仿宋"/>
          <w:kern w:val="2"/>
          <w:sz w:val="28"/>
          <w:szCs w:val="28"/>
        </w:rPr>
        <w:t>间病室厕所管道刷漆约</w:t>
      </w:r>
      <w:r>
        <w:rPr>
          <w:rFonts w:ascii="仿宋" w:hAnsi="仿宋" w:eastAsia="仿宋" w:cs="仿宋"/>
          <w:kern w:val="2"/>
          <w:sz w:val="28"/>
          <w:szCs w:val="28"/>
        </w:rPr>
        <w:t>10.2</w:t>
      </w:r>
      <w:r>
        <w:rPr>
          <w:rFonts w:hint="eastAsia" w:ascii="仿宋" w:hAnsi="仿宋" w:eastAsia="仿宋" w:cs="仿宋"/>
          <w:kern w:val="2"/>
          <w:sz w:val="28"/>
          <w:szCs w:val="28"/>
        </w:rPr>
        <w:t>米（</w:t>
      </w:r>
      <w:r>
        <w:rPr>
          <w:rFonts w:ascii="仿宋" w:hAnsi="仿宋" w:eastAsia="仿宋" w:cs="仿宋"/>
          <w:kern w:val="2"/>
          <w:sz w:val="28"/>
          <w:szCs w:val="28"/>
        </w:rPr>
        <w:t>17</w:t>
      </w:r>
      <w:r>
        <w:rPr>
          <w:rFonts w:hint="eastAsia" w:ascii="仿宋" w:hAnsi="仿宋" w:eastAsia="仿宋" w:cs="仿宋"/>
          <w:kern w:val="2"/>
          <w:sz w:val="28"/>
          <w:szCs w:val="28"/>
        </w:rPr>
        <w:t>×</w:t>
      </w:r>
      <w:r>
        <w:rPr>
          <w:rFonts w:ascii="仿宋" w:hAnsi="仿宋" w:eastAsia="仿宋" w:cs="仿宋"/>
          <w:kern w:val="2"/>
          <w:sz w:val="28"/>
          <w:szCs w:val="28"/>
        </w:rPr>
        <w:t>60cm</w:t>
      </w:r>
      <w:r>
        <w:rPr>
          <w:rFonts w:hint="eastAsia" w:ascii="仿宋" w:hAnsi="仿宋" w:eastAsia="仿宋" w:cs="仿宋"/>
          <w:kern w:val="2"/>
          <w:sz w:val="28"/>
          <w:szCs w:val="28"/>
        </w:rPr>
        <w:t>高）米，约需费用</w:t>
      </w:r>
      <w:r>
        <w:rPr>
          <w:rFonts w:ascii="仿宋" w:hAnsi="仿宋" w:eastAsia="仿宋" w:cs="仿宋"/>
          <w:kern w:val="2"/>
          <w:sz w:val="28"/>
          <w:szCs w:val="28"/>
        </w:rPr>
        <w:t>122.4</w:t>
      </w:r>
      <w:r>
        <w:rPr>
          <w:rFonts w:hint="eastAsia" w:ascii="仿宋" w:hAnsi="仿宋" w:eastAsia="仿宋" w:cs="仿宋"/>
          <w:kern w:val="2"/>
          <w:sz w:val="28"/>
          <w:szCs w:val="28"/>
        </w:rPr>
        <w:t>元。</w:t>
      </w:r>
    </w:p>
    <w:p w14:paraId="742E15C5">
      <w:pPr>
        <w:pStyle w:val="7"/>
        <w:ind w:firstLine="608"/>
        <w:rPr>
          <w:rFonts w:ascii="仿宋" w:hAnsi="仿宋" w:eastAsia="仿宋" w:cs="Arial"/>
          <w:kern w:val="2"/>
          <w:sz w:val="28"/>
          <w:szCs w:val="28"/>
        </w:rPr>
      </w:pPr>
      <w:r>
        <w:rPr>
          <w:rFonts w:hint="eastAsia" w:ascii="仿宋" w:hAnsi="仿宋" w:eastAsia="仿宋" w:cs="仿宋"/>
          <w:kern w:val="2"/>
          <w:sz w:val="28"/>
          <w:szCs w:val="28"/>
        </w:rPr>
        <w:t>二、心血管科（</w:t>
      </w:r>
      <w:r>
        <w:rPr>
          <w:rFonts w:ascii="仿宋" w:hAnsi="仿宋" w:eastAsia="仿宋" w:cs="仿宋"/>
          <w:kern w:val="2"/>
          <w:sz w:val="28"/>
          <w:szCs w:val="28"/>
        </w:rPr>
        <w:t>23568.4</w:t>
      </w:r>
      <w:r>
        <w:rPr>
          <w:rFonts w:hint="eastAsia" w:ascii="仿宋" w:hAnsi="仿宋" w:eastAsia="仿宋" w:cs="仿宋"/>
          <w:kern w:val="2"/>
          <w:sz w:val="28"/>
          <w:szCs w:val="28"/>
        </w:rPr>
        <w:t>元）</w:t>
      </w:r>
    </w:p>
    <w:p w14:paraId="32B5F264">
      <w:pPr>
        <w:pStyle w:val="7"/>
        <w:ind w:firstLine="608"/>
        <w:rPr>
          <w:rFonts w:ascii="仿宋" w:hAnsi="仿宋" w:eastAsia="仿宋" w:cs="Arial"/>
          <w:kern w:val="2"/>
          <w:sz w:val="28"/>
          <w:szCs w:val="28"/>
        </w:rPr>
      </w:pPr>
      <w:r>
        <w:rPr>
          <w:rFonts w:hint="eastAsia" w:ascii="仿宋" w:hAnsi="仿宋" w:eastAsia="仿宋" w:cs="仿宋"/>
          <w:kern w:val="2"/>
          <w:sz w:val="28"/>
          <w:szCs w:val="28"/>
        </w:rPr>
        <w:t>（一）对</w:t>
      </w:r>
      <w:r>
        <w:rPr>
          <w:rFonts w:ascii="仿宋" w:hAnsi="仿宋" w:eastAsia="仿宋" w:cs="仿宋"/>
          <w:kern w:val="2"/>
          <w:sz w:val="28"/>
          <w:szCs w:val="28"/>
        </w:rPr>
        <w:t>1-17</w:t>
      </w:r>
      <w:r>
        <w:rPr>
          <w:rFonts w:hint="eastAsia" w:ascii="仿宋" w:hAnsi="仿宋" w:eastAsia="仿宋" w:cs="仿宋"/>
          <w:kern w:val="2"/>
          <w:sz w:val="28"/>
          <w:szCs w:val="28"/>
        </w:rPr>
        <w:t>病室</w:t>
      </w:r>
      <w:r>
        <w:rPr>
          <w:rFonts w:ascii="仿宋" w:hAnsi="仿宋" w:eastAsia="仿宋" w:cs="仿宋"/>
          <w:kern w:val="2"/>
          <w:sz w:val="28"/>
          <w:szCs w:val="28"/>
        </w:rPr>
        <w:t>34</w:t>
      </w:r>
      <w:r>
        <w:rPr>
          <w:rFonts w:hint="eastAsia" w:ascii="仿宋" w:hAnsi="仿宋" w:eastAsia="仿宋" w:cs="仿宋"/>
          <w:kern w:val="2"/>
          <w:sz w:val="28"/>
          <w:szCs w:val="28"/>
        </w:rPr>
        <w:t>道门加装</w:t>
      </w:r>
      <w:r>
        <w:rPr>
          <w:rFonts w:ascii="仿宋" w:hAnsi="仿宋" w:eastAsia="仿宋" w:cs="仿宋"/>
          <w:kern w:val="2"/>
          <w:sz w:val="28"/>
          <w:szCs w:val="28"/>
        </w:rPr>
        <w:t>1</w:t>
      </w:r>
      <w:r>
        <w:rPr>
          <w:rFonts w:hint="eastAsia" w:ascii="仿宋" w:hAnsi="仿宋" w:eastAsia="仿宋" w:cs="仿宋"/>
          <w:kern w:val="2"/>
          <w:sz w:val="28"/>
          <w:szCs w:val="28"/>
        </w:rPr>
        <w:t>米高不锈钢饰面（含门套），约需费用</w:t>
      </w:r>
      <w:r>
        <w:rPr>
          <w:rFonts w:ascii="仿宋" w:hAnsi="仿宋" w:eastAsia="仿宋" w:cs="仿宋"/>
          <w:kern w:val="2"/>
          <w:sz w:val="28"/>
          <w:szCs w:val="28"/>
        </w:rPr>
        <w:t>20230</w:t>
      </w:r>
      <w:r>
        <w:rPr>
          <w:rFonts w:hint="eastAsia" w:ascii="仿宋" w:hAnsi="仿宋" w:eastAsia="仿宋" w:cs="仿宋"/>
          <w:kern w:val="2"/>
          <w:sz w:val="28"/>
          <w:szCs w:val="28"/>
        </w:rPr>
        <w:t>元。</w:t>
      </w:r>
    </w:p>
    <w:p w14:paraId="00D1F13F">
      <w:pPr>
        <w:pStyle w:val="7"/>
        <w:ind w:firstLine="608"/>
        <w:rPr>
          <w:rFonts w:ascii="仿宋" w:hAnsi="仿宋" w:eastAsia="仿宋" w:cs="Arial"/>
          <w:kern w:val="2"/>
          <w:sz w:val="28"/>
          <w:szCs w:val="28"/>
        </w:rPr>
      </w:pPr>
      <w:r>
        <w:rPr>
          <w:rFonts w:hint="eastAsia" w:ascii="仿宋" w:hAnsi="仿宋" w:eastAsia="仿宋" w:cs="仿宋"/>
          <w:kern w:val="2"/>
          <w:sz w:val="28"/>
          <w:szCs w:val="28"/>
        </w:rPr>
        <w:t>（二）更换</w:t>
      </w:r>
      <w:r>
        <w:rPr>
          <w:rFonts w:ascii="仿宋" w:hAnsi="仿宋" w:eastAsia="仿宋" w:cs="仿宋"/>
          <w:kern w:val="2"/>
          <w:sz w:val="28"/>
          <w:szCs w:val="28"/>
        </w:rPr>
        <w:t>17</w:t>
      </w:r>
      <w:r>
        <w:rPr>
          <w:rFonts w:hint="eastAsia" w:ascii="仿宋" w:hAnsi="仿宋" w:eastAsia="仿宋" w:cs="仿宋"/>
          <w:kern w:val="2"/>
          <w:sz w:val="28"/>
          <w:szCs w:val="28"/>
        </w:rPr>
        <w:t>间病室厕所门口地板胶约</w:t>
      </w:r>
      <w:r>
        <w:rPr>
          <w:rFonts w:ascii="仿宋" w:hAnsi="仿宋" w:eastAsia="仿宋" w:cs="仿宋"/>
          <w:kern w:val="2"/>
          <w:sz w:val="28"/>
          <w:szCs w:val="28"/>
        </w:rPr>
        <w:t>6.8</w:t>
      </w:r>
      <w:r>
        <w:rPr>
          <w:rFonts w:hint="eastAsia" w:ascii="仿宋" w:hAnsi="仿宋" w:eastAsia="仿宋" w:cs="仿宋"/>
          <w:kern w:val="2"/>
          <w:sz w:val="28"/>
          <w:szCs w:val="28"/>
        </w:rPr>
        <w:t>㎡（</w:t>
      </w:r>
      <w:r>
        <w:rPr>
          <w:rFonts w:ascii="仿宋" w:hAnsi="仿宋" w:eastAsia="仿宋" w:cs="仿宋"/>
          <w:kern w:val="2"/>
          <w:sz w:val="28"/>
          <w:szCs w:val="28"/>
        </w:rPr>
        <w:t>0.4</w:t>
      </w:r>
      <w:r>
        <w:rPr>
          <w:rFonts w:hint="eastAsia" w:ascii="仿宋" w:hAnsi="仿宋" w:eastAsia="仿宋" w:cs="仿宋"/>
          <w:kern w:val="2"/>
          <w:sz w:val="28"/>
          <w:szCs w:val="28"/>
        </w:rPr>
        <w:t>㎡</w:t>
      </w:r>
      <w:r>
        <w:rPr>
          <w:rFonts w:ascii="仿宋" w:hAnsi="仿宋" w:eastAsia="仿宋" w:cs="仿宋"/>
          <w:kern w:val="2"/>
          <w:sz w:val="28"/>
          <w:szCs w:val="28"/>
        </w:rPr>
        <w:t>/</w:t>
      </w:r>
      <w:r>
        <w:rPr>
          <w:rFonts w:hint="eastAsia" w:ascii="仿宋" w:hAnsi="仿宋" w:eastAsia="仿宋" w:cs="仿宋"/>
          <w:kern w:val="2"/>
          <w:sz w:val="28"/>
          <w:szCs w:val="28"/>
        </w:rPr>
        <w:t>间×</w:t>
      </w:r>
      <w:r>
        <w:rPr>
          <w:rFonts w:ascii="仿宋" w:hAnsi="仿宋" w:eastAsia="仿宋" w:cs="仿宋"/>
          <w:kern w:val="2"/>
          <w:sz w:val="28"/>
          <w:szCs w:val="28"/>
        </w:rPr>
        <w:t>17</w:t>
      </w:r>
      <w:r>
        <w:rPr>
          <w:rFonts w:hint="eastAsia" w:ascii="仿宋" w:hAnsi="仿宋" w:eastAsia="仿宋" w:cs="仿宋"/>
          <w:kern w:val="2"/>
          <w:sz w:val="28"/>
          <w:szCs w:val="28"/>
        </w:rPr>
        <w:t>间）及压条，约需费用</w:t>
      </w:r>
      <w:r>
        <w:rPr>
          <w:rFonts w:ascii="仿宋" w:hAnsi="仿宋" w:eastAsia="仿宋" w:cs="仿宋"/>
          <w:kern w:val="2"/>
          <w:sz w:val="28"/>
          <w:szCs w:val="28"/>
        </w:rPr>
        <w:t>816</w:t>
      </w:r>
      <w:r>
        <w:rPr>
          <w:rFonts w:hint="eastAsia" w:ascii="仿宋" w:hAnsi="仿宋" w:eastAsia="仿宋" w:cs="仿宋"/>
          <w:kern w:val="2"/>
          <w:sz w:val="28"/>
          <w:szCs w:val="28"/>
        </w:rPr>
        <w:t>元。</w:t>
      </w:r>
    </w:p>
    <w:p w14:paraId="3E996262">
      <w:pPr>
        <w:pStyle w:val="7"/>
        <w:ind w:firstLine="608"/>
        <w:rPr>
          <w:rFonts w:ascii="仿宋" w:hAnsi="仿宋" w:eastAsia="仿宋" w:cs="Arial"/>
          <w:kern w:val="2"/>
          <w:sz w:val="28"/>
          <w:szCs w:val="28"/>
        </w:rPr>
      </w:pPr>
      <w:r>
        <w:rPr>
          <w:rFonts w:hint="eastAsia" w:ascii="仿宋" w:hAnsi="仿宋" w:eastAsia="仿宋" w:cs="仿宋"/>
          <w:kern w:val="2"/>
          <w:sz w:val="28"/>
          <w:szCs w:val="28"/>
        </w:rPr>
        <w:t>（三）新做开水房及</w:t>
      </w:r>
      <w:r>
        <w:rPr>
          <w:rFonts w:ascii="仿宋" w:hAnsi="仿宋" w:eastAsia="仿宋" w:cs="仿宋"/>
          <w:kern w:val="2"/>
          <w:sz w:val="28"/>
          <w:szCs w:val="28"/>
        </w:rPr>
        <w:t>8</w:t>
      </w:r>
      <w:r>
        <w:rPr>
          <w:rFonts w:hint="eastAsia" w:ascii="仿宋" w:hAnsi="仿宋" w:eastAsia="仿宋" w:cs="仿宋"/>
          <w:kern w:val="2"/>
          <w:sz w:val="28"/>
          <w:szCs w:val="28"/>
        </w:rPr>
        <w:t>、</w:t>
      </w:r>
      <w:r>
        <w:rPr>
          <w:rFonts w:ascii="仿宋" w:hAnsi="仿宋" w:eastAsia="仿宋" w:cs="仿宋"/>
          <w:kern w:val="2"/>
          <w:sz w:val="28"/>
          <w:szCs w:val="28"/>
        </w:rPr>
        <w:t>9</w:t>
      </w:r>
      <w:r>
        <w:rPr>
          <w:rFonts w:hint="eastAsia" w:ascii="仿宋" w:hAnsi="仿宋" w:eastAsia="仿宋" w:cs="仿宋"/>
          <w:kern w:val="2"/>
          <w:sz w:val="28"/>
          <w:szCs w:val="28"/>
        </w:rPr>
        <w:t>、</w:t>
      </w:r>
      <w:r>
        <w:rPr>
          <w:rFonts w:ascii="仿宋" w:hAnsi="仿宋" w:eastAsia="仿宋" w:cs="仿宋"/>
          <w:kern w:val="2"/>
          <w:sz w:val="28"/>
          <w:szCs w:val="28"/>
        </w:rPr>
        <w:t>14</w:t>
      </w:r>
      <w:r>
        <w:rPr>
          <w:rFonts w:hint="eastAsia" w:ascii="仿宋" w:hAnsi="仿宋" w:eastAsia="仿宋" w:cs="仿宋"/>
          <w:kern w:val="2"/>
          <w:sz w:val="28"/>
          <w:szCs w:val="28"/>
        </w:rPr>
        <w:t>病室厕所的吊顶约</w:t>
      </w:r>
      <w:r>
        <w:rPr>
          <w:rFonts w:ascii="仿宋" w:hAnsi="仿宋" w:eastAsia="仿宋" w:cs="仿宋"/>
          <w:kern w:val="2"/>
          <w:sz w:val="28"/>
          <w:szCs w:val="28"/>
        </w:rPr>
        <w:t>16</w:t>
      </w:r>
      <w:r>
        <w:rPr>
          <w:rFonts w:hint="eastAsia" w:ascii="仿宋" w:hAnsi="仿宋" w:eastAsia="仿宋" w:cs="仿宋"/>
          <w:kern w:val="2"/>
          <w:sz w:val="28"/>
          <w:szCs w:val="28"/>
        </w:rPr>
        <w:t>㎡（</w:t>
      </w:r>
      <w:r>
        <w:rPr>
          <w:rFonts w:ascii="仿宋" w:hAnsi="仿宋" w:eastAsia="仿宋" w:cs="仿宋"/>
          <w:kern w:val="2"/>
          <w:sz w:val="28"/>
          <w:szCs w:val="28"/>
        </w:rPr>
        <w:t>4</w:t>
      </w:r>
      <w:r>
        <w:rPr>
          <w:rFonts w:hint="eastAsia" w:ascii="仿宋" w:hAnsi="仿宋" w:eastAsia="仿宋" w:cs="仿宋"/>
          <w:kern w:val="2"/>
          <w:sz w:val="28"/>
          <w:szCs w:val="28"/>
        </w:rPr>
        <w:t>㎡×</w:t>
      </w:r>
      <w:r>
        <w:rPr>
          <w:rFonts w:ascii="仿宋" w:hAnsi="仿宋" w:eastAsia="仿宋" w:cs="仿宋"/>
          <w:kern w:val="2"/>
          <w:sz w:val="28"/>
          <w:szCs w:val="28"/>
        </w:rPr>
        <w:t>4</w:t>
      </w:r>
      <w:r>
        <w:rPr>
          <w:rFonts w:hint="eastAsia" w:ascii="仿宋" w:hAnsi="仿宋" w:eastAsia="仿宋" w:cs="仿宋"/>
          <w:kern w:val="2"/>
          <w:sz w:val="28"/>
          <w:szCs w:val="28"/>
        </w:rPr>
        <w:t>间），约需费用</w:t>
      </w:r>
      <w:r>
        <w:rPr>
          <w:rFonts w:ascii="仿宋" w:hAnsi="仿宋" w:eastAsia="仿宋" w:cs="仿宋"/>
          <w:kern w:val="2"/>
          <w:sz w:val="28"/>
          <w:szCs w:val="28"/>
        </w:rPr>
        <w:t>2400</w:t>
      </w:r>
      <w:r>
        <w:rPr>
          <w:rFonts w:hint="eastAsia" w:ascii="仿宋" w:hAnsi="仿宋" w:eastAsia="仿宋" w:cs="仿宋"/>
          <w:kern w:val="2"/>
          <w:sz w:val="28"/>
          <w:szCs w:val="28"/>
        </w:rPr>
        <w:t>元。</w:t>
      </w:r>
    </w:p>
    <w:p w14:paraId="77C9607D">
      <w:pPr>
        <w:pStyle w:val="7"/>
        <w:ind w:firstLine="608"/>
        <w:rPr>
          <w:rFonts w:ascii="仿宋" w:hAnsi="仿宋" w:eastAsia="仿宋" w:cs="Arial"/>
          <w:kern w:val="2"/>
          <w:sz w:val="28"/>
          <w:szCs w:val="28"/>
        </w:rPr>
      </w:pPr>
      <w:r>
        <w:rPr>
          <w:rFonts w:hint="eastAsia" w:ascii="仿宋" w:hAnsi="仿宋" w:eastAsia="仿宋" w:cs="仿宋"/>
          <w:kern w:val="2"/>
          <w:sz w:val="28"/>
          <w:szCs w:val="28"/>
        </w:rPr>
        <w:t>（四）</w:t>
      </w:r>
      <w:r>
        <w:rPr>
          <w:rFonts w:ascii="仿宋" w:hAnsi="仿宋" w:eastAsia="仿宋" w:cs="仿宋"/>
          <w:kern w:val="2"/>
          <w:sz w:val="28"/>
          <w:szCs w:val="28"/>
        </w:rPr>
        <w:t>17</w:t>
      </w:r>
      <w:r>
        <w:rPr>
          <w:rFonts w:hint="eastAsia" w:ascii="仿宋" w:hAnsi="仿宋" w:eastAsia="仿宋" w:cs="仿宋"/>
          <w:kern w:val="2"/>
          <w:sz w:val="28"/>
          <w:szCs w:val="28"/>
        </w:rPr>
        <w:t>间病室厕所管道刷漆约</w:t>
      </w:r>
      <w:r>
        <w:rPr>
          <w:rFonts w:ascii="仿宋" w:hAnsi="仿宋" w:eastAsia="仿宋" w:cs="仿宋"/>
          <w:kern w:val="2"/>
          <w:sz w:val="28"/>
          <w:szCs w:val="28"/>
        </w:rPr>
        <w:t>10.2</w:t>
      </w:r>
      <w:r>
        <w:rPr>
          <w:rFonts w:hint="eastAsia" w:ascii="仿宋" w:hAnsi="仿宋" w:eastAsia="仿宋" w:cs="仿宋"/>
          <w:kern w:val="2"/>
          <w:sz w:val="28"/>
          <w:szCs w:val="28"/>
        </w:rPr>
        <w:t>米（</w:t>
      </w:r>
      <w:r>
        <w:rPr>
          <w:rFonts w:ascii="仿宋" w:hAnsi="仿宋" w:eastAsia="仿宋" w:cs="仿宋"/>
          <w:kern w:val="2"/>
          <w:sz w:val="28"/>
          <w:szCs w:val="28"/>
        </w:rPr>
        <w:t>17</w:t>
      </w:r>
      <w:r>
        <w:rPr>
          <w:rFonts w:hint="eastAsia" w:ascii="仿宋" w:hAnsi="仿宋" w:eastAsia="仿宋" w:cs="仿宋"/>
          <w:kern w:val="2"/>
          <w:sz w:val="28"/>
          <w:szCs w:val="28"/>
        </w:rPr>
        <w:t>×</w:t>
      </w:r>
      <w:r>
        <w:rPr>
          <w:rFonts w:ascii="仿宋" w:hAnsi="仿宋" w:eastAsia="仿宋" w:cs="仿宋"/>
          <w:kern w:val="2"/>
          <w:sz w:val="28"/>
          <w:szCs w:val="28"/>
        </w:rPr>
        <w:t>60cm</w:t>
      </w:r>
      <w:r>
        <w:rPr>
          <w:rFonts w:hint="eastAsia" w:ascii="仿宋" w:hAnsi="仿宋" w:eastAsia="仿宋" w:cs="仿宋"/>
          <w:kern w:val="2"/>
          <w:sz w:val="28"/>
          <w:szCs w:val="28"/>
        </w:rPr>
        <w:t>高）米，约需费用</w:t>
      </w:r>
      <w:r>
        <w:rPr>
          <w:rFonts w:ascii="仿宋" w:hAnsi="仿宋" w:eastAsia="仿宋" w:cs="仿宋"/>
          <w:kern w:val="2"/>
          <w:sz w:val="28"/>
          <w:szCs w:val="28"/>
        </w:rPr>
        <w:t>122.4</w:t>
      </w:r>
      <w:r>
        <w:rPr>
          <w:rFonts w:hint="eastAsia" w:ascii="仿宋" w:hAnsi="仿宋" w:eastAsia="仿宋" w:cs="仿宋"/>
          <w:kern w:val="2"/>
          <w:sz w:val="28"/>
          <w:szCs w:val="28"/>
        </w:rPr>
        <w:t>元。</w:t>
      </w:r>
    </w:p>
    <w:p w14:paraId="02CEE9E6">
      <w:pPr>
        <w:pStyle w:val="7"/>
        <w:ind w:firstLine="608"/>
        <w:rPr>
          <w:rFonts w:ascii="仿宋" w:hAnsi="仿宋" w:eastAsia="仿宋" w:cs="Arial"/>
          <w:kern w:val="2"/>
          <w:sz w:val="28"/>
          <w:szCs w:val="28"/>
        </w:rPr>
      </w:pPr>
      <w:r>
        <w:rPr>
          <w:rFonts w:hint="eastAsia" w:ascii="仿宋" w:hAnsi="仿宋" w:eastAsia="仿宋" w:cs="仿宋"/>
          <w:kern w:val="2"/>
          <w:sz w:val="28"/>
          <w:szCs w:val="28"/>
        </w:rPr>
        <w:t>三、</w:t>
      </w:r>
      <w:r>
        <w:rPr>
          <w:rFonts w:ascii="仿宋" w:hAnsi="仿宋" w:eastAsia="仿宋" w:cs="仿宋"/>
          <w:kern w:val="2"/>
          <w:sz w:val="28"/>
          <w:szCs w:val="28"/>
        </w:rPr>
        <w:t>4-7</w:t>
      </w:r>
      <w:r>
        <w:rPr>
          <w:rFonts w:hint="eastAsia" w:ascii="仿宋" w:hAnsi="仿宋" w:eastAsia="仿宋" w:cs="仿宋"/>
          <w:kern w:val="2"/>
          <w:sz w:val="28"/>
          <w:szCs w:val="28"/>
        </w:rPr>
        <w:t>楼</w:t>
      </w:r>
      <w:r>
        <w:rPr>
          <w:rFonts w:ascii="仿宋" w:hAnsi="仿宋" w:eastAsia="仿宋" w:cs="仿宋"/>
          <w:kern w:val="2"/>
          <w:sz w:val="28"/>
          <w:szCs w:val="28"/>
        </w:rPr>
        <w:t>4</w:t>
      </w:r>
      <w:r>
        <w:rPr>
          <w:rFonts w:hint="eastAsia" w:ascii="仿宋" w:hAnsi="仿宋" w:eastAsia="仿宋" w:cs="仿宋"/>
          <w:kern w:val="2"/>
          <w:sz w:val="28"/>
          <w:szCs w:val="28"/>
        </w:rPr>
        <w:t>号电梯厅更换地板胶约</w:t>
      </w:r>
      <w:r>
        <w:rPr>
          <w:rFonts w:ascii="仿宋" w:hAnsi="仿宋" w:eastAsia="仿宋" w:cs="仿宋"/>
          <w:kern w:val="2"/>
          <w:sz w:val="28"/>
          <w:szCs w:val="28"/>
        </w:rPr>
        <w:t>72</w:t>
      </w:r>
      <w:r>
        <w:rPr>
          <w:rFonts w:hint="eastAsia" w:ascii="仿宋" w:hAnsi="仿宋" w:eastAsia="仿宋" w:cs="仿宋"/>
          <w:kern w:val="2"/>
          <w:sz w:val="28"/>
          <w:szCs w:val="28"/>
        </w:rPr>
        <w:t>㎡（</w:t>
      </w:r>
      <w:r>
        <w:rPr>
          <w:rFonts w:ascii="仿宋" w:hAnsi="仿宋" w:eastAsia="仿宋" w:cs="仿宋"/>
          <w:kern w:val="2"/>
          <w:sz w:val="28"/>
          <w:szCs w:val="28"/>
        </w:rPr>
        <w:t>18</w:t>
      </w:r>
      <w:r>
        <w:rPr>
          <w:rFonts w:hint="eastAsia" w:ascii="仿宋" w:hAnsi="仿宋" w:eastAsia="仿宋" w:cs="仿宋"/>
          <w:kern w:val="2"/>
          <w:sz w:val="28"/>
          <w:szCs w:val="28"/>
        </w:rPr>
        <w:t>㎡×</w:t>
      </w:r>
      <w:r>
        <w:rPr>
          <w:rFonts w:ascii="仿宋" w:hAnsi="仿宋" w:eastAsia="仿宋" w:cs="仿宋"/>
          <w:kern w:val="2"/>
          <w:sz w:val="28"/>
          <w:szCs w:val="28"/>
        </w:rPr>
        <w:t>4</w:t>
      </w:r>
      <w:r>
        <w:rPr>
          <w:rFonts w:hint="eastAsia" w:ascii="仿宋" w:hAnsi="仿宋" w:eastAsia="仿宋" w:cs="仿宋"/>
          <w:kern w:val="2"/>
          <w:sz w:val="28"/>
          <w:szCs w:val="28"/>
        </w:rPr>
        <w:t>层），约需费用</w:t>
      </w:r>
      <w:r>
        <w:rPr>
          <w:rFonts w:ascii="仿宋" w:hAnsi="仿宋" w:eastAsia="仿宋" w:cs="仿宋"/>
          <w:kern w:val="2"/>
          <w:sz w:val="28"/>
          <w:szCs w:val="28"/>
        </w:rPr>
        <w:t>8640</w:t>
      </w:r>
      <w:r>
        <w:rPr>
          <w:rFonts w:hint="eastAsia" w:ascii="仿宋" w:hAnsi="仿宋" w:eastAsia="仿宋" w:cs="仿宋"/>
          <w:kern w:val="2"/>
          <w:sz w:val="28"/>
          <w:szCs w:val="28"/>
        </w:rPr>
        <w:t>元。</w:t>
      </w:r>
    </w:p>
    <w:p w14:paraId="37AAFE2C">
      <w:pPr>
        <w:pStyle w:val="7"/>
        <w:ind w:firstLine="608"/>
        <w:rPr>
          <w:rFonts w:ascii="仿宋" w:hAnsi="仿宋" w:eastAsia="仿宋" w:cs="Arial"/>
          <w:kern w:val="2"/>
          <w:sz w:val="28"/>
          <w:szCs w:val="28"/>
        </w:rPr>
      </w:pPr>
      <w:r>
        <w:rPr>
          <w:rFonts w:hint="eastAsia" w:ascii="仿宋" w:hAnsi="仿宋" w:eastAsia="仿宋" w:cs="仿宋"/>
          <w:kern w:val="2"/>
          <w:sz w:val="28"/>
          <w:szCs w:val="28"/>
        </w:rPr>
        <w:t>四、</w:t>
      </w:r>
      <w:r>
        <w:rPr>
          <w:rFonts w:ascii="仿宋" w:hAnsi="仿宋" w:eastAsia="仿宋" w:cs="仿宋"/>
          <w:kern w:val="2"/>
          <w:sz w:val="28"/>
          <w:szCs w:val="28"/>
        </w:rPr>
        <w:t>1-3</w:t>
      </w:r>
      <w:r>
        <w:rPr>
          <w:rFonts w:hint="eastAsia" w:ascii="仿宋" w:hAnsi="仿宋" w:eastAsia="仿宋" w:cs="仿宋"/>
          <w:kern w:val="2"/>
          <w:sz w:val="28"/>
          <w:szCs w:val="28"/>
        </w:rPr>
        <w:t>楼步梯楼梯间刷乳胶漆翻新，面积约</w:t>
      </w:r>
      <w:r>
        <w:rPr>
          <w:rFonts w:ascii="仿宋" w:hAnsi="仿宋" w:eastAsia="仿宋" w:cs="仿宋"/>
          <w:kern w:val="2"/>
          <w:sz w:val="28"/>
          <w:szCs w:val="28"/>
        </w:rPr>
        <w:t>900</w:t>
      </w:r>
      <w:r>
        <w:rPr>
          <w:rFonts w:hint="eastAsia" w:ascii="仿宋" w:hAnsi="仿宋" w:eastAsia="仿宋" w:cs="仿宋"/>
          <w:kern w:val="2"/>
          <w:sz w:val="28"/>
          <w:szCs w:val="28"/>
        </w:rPr>
        <w:t>㎡，约需费用</w:t>
      </w:r>
      <w:r>
        <w:rPr>
          <w:rFonts w:ascii="仿宋" w:hAnsi="仿宋" w:eastAsia="仿宋" w:cs="仿宋"/>
          <w:kern w:val="2"/>
          <w:sz w:val="28"/>
          <w:szCs w:val="28"/>
        </w:rPr>
        <w:t>10800</w:t>
      </w:r>
      <w:r>
        <w:rPr>
          <w:rFonts w:hint="eastAsia" w:ascii="仿宋" w:hAnsi="仿宋" w:eastAsia="仿宋" w:cs="仿宋"/>
          <w:kern w:val="2"/>
          <w:sz w:val="28"/>
          <w:szCs w:val="28"/>
        </w:rPr>
        <w:t>元。</w:t>
      </w:r>
    </w:p>
    <w:p w14:paraId="19DA1A3C">
      <w:pPr>
        <w:pStyle w:val="7"/>
        <w:ind w:firstLine="608"/>
        <w:jc w:val="center"/>
        <w:rPr>
          <w:rFonts w:ascii="仿宋" w:hAnsi="仿宋" w:eastAsia="仿宋" w:cs="Arial"/>
          <w:kern w:val="2"/>
          <w:sz w:val="28"/>
          <w:szCs w:val="28"/>
        </w:rPr>
      </w:pPr>
    </w:p>
    <w:p w14:paraId="674F5456">
      <w:pPr>
        <w:pStyle w:val="7"/>
        <w:ind w:firstLine="608"/>
        <w:jc w:val="center"/>
        <w:rPr>
          <w:rFonts w:ascii="仿宋" w:hAnsi="仿宋" w:eastAsia="仿宋" w:cs="Arial"/>
          <w:kern w:val="2"/>
          <w:sz w:val="28"/>
          <w:szCs w:val="28"/>
        </w:rPr>
      </w:pPr>
      <w:r>
        <w:rPr>
          <w:rFonts w:hint="eastAsia" w:ascii="仿宋" w:hAnsi="仿宋" w:eastAsia="仿宋" w:cs="仿宋"/>
          <w:kern w:val="2"/>
          <w:sz w:val="28"/>
          <w:szCs w:val="28"/>
        </w:rPr>
        <w:t>待整改照片</w:t>
      </w:r>
    </w:p>
    <w:p w14:paraId="143A8A49">
      <w:pPr>
        <w:pStyle w:val="7"/>
        <w:ind w:firstLine="0"/>
        <w:rPr>
          <w:rFonts w:cs="Arial"/>
        </w:rPr>
      </w:pPr>
    </w:p>
    <w:p w14:paraId="440F80C5">
      <w:pPr>
        <w:pStyle w:val="7"/>
        <w:ind w:firstLine="0"/>
        <w:rPr>
          <w:rFonts w:cs="Arial"/>
        </w:rPr>
      </w:pPr>
      <w:r>
        <w:rPr>
          <w:rFonts w:cs="Arial"/>
        </w:rPr>
        <w:pict>
          <v:shape id="_x0000_i1025" o:spt="75" alt="34c0229c1df2d805d71ddbd2978eea0" type="#_x0000_t75" style="height:151.5pt;width:134.25pt;" filled="f" o:preferrelative="t" stroked="f" coordsize="21600,21600">
            <v:path/>
            <v:fill on="f" focussize="0,0"/>
            <v:stroke on="f" joinstyle="miter"/>
            <v:imagedata r:id="rId5" o:title=""/>
            <o:lock v:ext="edit" aspectratio="t"/>
            <w10:wrap type="none"/>
            <w10:anchorlock/>
          </v:shape>
        </w:pict>
      </w:r>
      <w:r>
        <w:rPr>
          <w:rFonts w:cs="Arial"/>
        </w:rPr>
        <w:pict>
          <v:shape id="_x0000_i1026" o:spt="75" alt="53e447536f2c174f9285d6fa5018d46" type="#_x0000_t75" style="height:151.5pt;width:134.25pt;" filled="f" o:preferrelative="t" stroked="f" coordsize="21600,21600">
            <v:path/>
            <v:fill on="f" focussize="0,0"/>
            <v:stroke on="f" joinstyle="miter"/>
            <v:imagedata r:id="rId6" o:title=""/>
            <o:lock v:ext="edit" aspectratio="t"/>
            <w10:wrap type="none"/>
            <w10:anchorlock/>
          </v:shape>
        </w:pict>
      </w:r>
      <w:r>
        <w:rPr>
          <w:rFonts w:cs="Arial"/>
        </w:rPr>
        <w:pict>
          <v:shape id="_x0000_i1027" o:spt="75" alt="480d634c8ae3e2add22b68c40a87435" type="#_x0000_t75" style="height:150pt;width:154.5pt;" filled="f" o:preferrelative="t" stroked="f" coordsize="21600,21600">
            <v:path/>
            <v:fill on="f" focussize="0,0"/>
            <v:stroke on="f" joinstyle="miter"/>
            <v:imagedata r:id="rId7" o:title=""/>
            <o:lock v:ext="edit" aspectratio="t"/>
            <w10:wrap type="none"/>
            <w10:anchorlock/>
          </v:shape>
        </w:pict>
      </w:r>
    </w:p>
    <w:p w14:paraId="45B577A8">
      <w:pPr>
        <w:pStyle w:val="7"/>
        <w:ind w:firstLine="0"/>
        <w:rPr>
          <w:rFonts w:cs="Arial"/>
        </w:rPr>
      </w:pPr>
    </w:p>
    <w:p w14:paraId="0E1A9F8A">
      <w:pPr>
        <w:pStyle w:val="7"/>
        <w:ind w:firstLine="0"/>
        <w:rPr>
          <w:rFonts w:cs="Arial"/>
        </w:rPr>
      </w:pPr>
      <w:r>
        <w:rPr>
          <w:rFonts w:cs="Arial"/>
        </w:rPr>
        <w:pict>
          <v:shape id="_x0000_i1028" o:spt="75" alt="93623525a285b70054a3ec28e0ace66" type="#_x0000_t75" style="height:176.25pt;width:138.75pt;" filled="f" o:preferrelative="t" stroked="f" coordsize="21600,21600">
            <v:path/>
            <v:fill on="f" focussize="0,0"/>
            <v:stroke on="f" joinstyle="miter"/>
            <v:imagedata r:id="rId8" o:title=""/>
            <o:lock v:ext="edit" aspectratio="t"/>
            <w10:wrap type="none"/>
            <w10:anchorlock/>
          </v:shape>
        </w:pict>
      </w:r>
      <w:r>
        <w:rPr>
          <w:rFonts w:cs="Arial"/>
        </w:rPr>
        <w:pict>
          <v:shape id="_x0000_i1029" o:spt="75" alt="91b578d3928a036cd6917cdff3bf53b" type="#_x0000_t75" style="height:174.75pt;width:136.5pt;" filled="f" o:preferrelative="t" stroked="f" coordsize="21600,21600">
            <v:path/>
            <v:fill on="f" focussize="0,0"/>
            <v:stroke on="f" joinstyle="miter"/>
            <v:imagedata r:id="rId9" o:title=""/>
            <o:lock v:ext="edit" aspectratio="t"/>
            <w10:wrap type="none"/>
            <w10:anchorlock/>
          </v:shape>
        </w:pict>
      </w:r>
      <w:r>
        <w:rPr>
          <w:rFonts w:cs="Arial"/>
        </w:rPr>
        <w:pict>
          <v:shape id="_x0000_i1030" o:spt="75" alt="61faf14cb9e3e6400d6d5c508d0189f" type="#_x0000_t75" style="height:171.75pt;width:146.25pt;" filled="f" o:preferrelative="t" stroked="f" coordsize="21600,21600">
            <v:path/>
            <v:fill on="f" focussize="0,0"/>
            <v:stroke on="f" joinstyle="miter"/>
            <v:imagedata r:id="rId10" o:title=""/>
            <o:lock v:ext="edit" aspectratio="t"/>
            <w10:wrap type="none"/>
            <w10:anchorlock/>
          </v:shape>
        </w:pict>
      </w:r>
    </w:p>
    <w:p w14:paraId="73BE20E2">
      <w:pPr>
        <w:pStyle w:val="7"/>
        <w:ind w:firstLine="0"/>
        <w:rPr>
          <w:rFonts w:cs="Arial"/>
        </w:rPr>
      </w:pPr>
    </w:p>
    <w:p w14:paraId="5C319633">
      <w:pPr>
        <w:pStyle w:val="7"/>
        <w:ind w:firstLine="0"/>
        <w:rPr>
          <w:rFonts w:cs="Arial"/>
        </w:rPr>
      </w:pPr>
      <w:r>
        <w:rPr>
          <w:rFonts w:cs="Arial"/>
        </w:rPr>
        <w:pict>
          <v:shape id="_x0000_i1031" o:spt="75" alt="2f9a7a10aea341f5ee8ff464946ce91" type="#_x0000_t75" style="height:123.75pt;width:138.75pt;" filled="f" o:preferrelative="t" stroked="f" coordsize="21600,21600">
            <v:path/>
            <v:fill on="f" focussize="0,0"/>
            <v:stroke on="f" joinstyle="miter"/>
            <v:imagedata r:id="rId11" o:title=""/>
            <o:lock v:ext="edit" aspectratio="t"/>
            <w10:wrap type="none"/>
            <w10:anchorlock/>
          </v:shape>
        </w:pict>
      </w:r>
      <w:r>
        <w:rPr>
          <w:rFonts w:cs="Arial"/>
        </w:rPr>
        <w:pict>
          <v:shape id="_x0000_i1032" o:spt="75" alt="ad37d4e0ca507c077979163d1466792" type="#_x0000_t75" style="height:123pt;width:140.25pt;" filled="f" o:preferrelative="t" stroked="f" coordsize="21600,21600">
            <v:path/>
            <v:fill on="f" focussize="0,0"/>
            <v:stroke on="f" joinstyle="miter"/>
            <v:imagedata r:id="rId12" o:title=""/>
            <o:lock v:ext="edit" aspectratio="t"/>
            <w10:wrap type="none"/>
            <w10:anchorlock/>
          </v:shape>
        </w:pict>
      </w:r>
      <w:r>
        <w:rPr>
          <w:rFonts w:cs="Arial"/>
        </w:rPr>
        <w:pict>
          <v:shape id="_x0000_i1033" o:spt="75" alt="52fd754bdbc5523c486ef3872e8d432b_" type="#_x0000_t75" style="height:123pt;width:148.5pt;" filled="f" o:preferrelative="t" stroked="f" coordsize="21600,21600">
            <v:path/>
            <v:fill on="f" focussize="0,0"/>
            <v:stroke on="f" joinstyle="miter"/>
            <v:imagedata r:id="rId13" o:title=""/>
            <o:lock v:ext="edit" aspectratio="t"/>
            <w10:wrap type="none"/>
            <w10:anchorlock/>
          </v:shape>
        </w:pict>
      </w:r>
    </w:p>
    <w:p w14:paraId="103322F3">
      <w:pPr>
        <w:pStyle w:val="7"/>
        <w:ind w:firstLine="0"/>
        <w:rPr>
          <w:rFonts w:cs="Arial"/>
        </w:rPr>
      </w:pPr>
    </w:p>
    <w:p w14:paraId="0DCD3D1F">
      <w:pPr>
        <w:pStyle w:val="7"/>
        <w:ind w:firstLine="0"/>
        <w:rPr>
          <w:rFonts w:cs="Arial"/>
        </w:rPr>
      </w:pPr>
      <w:r>
        <w:rPr>
          <w:rFonts w:cs="Arial"/>
        </w:rPr>
        <w:pict>
          <v:shape id="_x0000_i1034" o:spt="75" alt="6cd611404aeb671acee41a47823deaf5_" type="#_x0000_t75" style="height:123.75pt;width:136.5pt;" filled="f" o:preferrelative="t" stroked="f" coordsize="21600,21600">
            <v:path/>
            <v:fill on="f" focussize="0,0"/>
            <v:stroke on="f" joinstyle="miter"/>
            <v:imagedata r:id="rId14" o:title=""/>
            <o:lock v:ext="edit" aspectratio="t"/>
            <w10:wrap type="none"/>
            <w10:anchorlock/>
          </v:shape>
        </w:pict>
      </w:r>
      <w:r>
        <w:rPr>
          <w:rFonts w:cs="Arial"/>
        </w:rPr>
        <w:pict>
          <v:shape id="_x0000_i1035" o:spt="75" alt="86674dc8869d8b2a0bdd2ed55326098e_" type="#_x0000_t75" style="height:125.25pt;width:141pt;" filled="f" o:preferrelative="t" stroked="f" coordsize="21600,21600">
            <v:path/>
            <v:fill on="f" focussize="0,0"/>
            <v:stroke on="f" joinstyle="miter"/>
            <v:imagedata r:id="rId15" o:title=""/>
            <o:lock v:ext="edit" aspectratio="t"/>
            <w10:wrap type="none"/>
            <w10:anchorlock/>
          </v:shape>
        </w:pict>
      </w:r>
    </w:p>
    <w:p w14:paraId="23982A2D">
      <w:pPr>
        <w:pStyle w:val="7"/>
        <w:ind w:firstLine="608"/>
        <w:rPr>
          <w:rFonts w:ascii="Times New Roman" w:hAnsi="Times New Roman" w:eastAsia="方正仿宋_GBK" w:cs="Arial"/>
          <w:w w:val="95"/>
          <w:kern w:val="2"/>
          <w:sz w:val="32"/>
          <w:szCs w:val="32"/>
        </w:rPr>
      </w:pPr>
    </w:p>
    <w:bookmarkEnd w:id="22"/>
    <w:bookmarkEnd w:id="23"/>
    <w:bookmarkEnd w:id="24"/>
    <w:bookmarkEnd w:id="25"/>
    <w:p w14:paraId="1C55DB54">
      <w:pPr>
        <w:spacing w:line="360" w:lineRule="auto"/>
        <w:rPr>
          <w:rFonts w:ascii="仿宋" w:hAnsi="仿宋" w:eastAsia="仿宋" w:cs="Arial"/>
          <w:sz w:val="28"/>
          <w:szCs w:val="28"/>
        </w:rPr>
      </w:pPr>
      <w:r>
        <w:rPr>
          <w:rFonts w:hint="eastAsia" w:ascii="仿宋" w:hAnsi="仿宋" w:eastAsia="仿宋" w:cs="仿宋"/>
          <w:b/>
          <w:bCs/>
          <w:sz w:val="28"/>
          <w:szCs w:val="28"/>
        </w:rPr>
        <w:t>第二部分：商务条款及其它要求（实质性要求）</w:t>
      </w:r>
    </w:p>
    <w:p w14:paraId="3B7B8ADA">
      <w:pPr>
        <w:ind w:left="31680" w:hanging="560" w:hangingChars="200"/>
        <w:jc w:val="left"/>
        <w:rPr>
          <w:rFonts w:ascii="仿宋" w:hAnsi="仿宋" w:eastAsia="仿宋" w:cs="Arial"/>
          <w:sz w:val="28"/>
          <w:szCs w:val="28"/>
        </w:rPr>
      </w:pPr>
      <w:r>
        <w:rPr>
          <w:rFonts w:ascii="仿宋" w:hAnsi="仿宋" w:eastAsia="仿宋" w:cs="仿宋"/>
          <w:sz w:val="28"/>
          <w:szCs w:val="28"/>
        </w:rPr>
        <w:t>1.</w:t>
      </w:r>
      <w:r>
        <w:rPr>
          <w:rFonts w:hint="eastAsia" w:ascii="仿宋" w:hAnsi="仿宋" w:eastAsia="仿宋" w:cs="仿宋"/>
          <w:sz w:val="28"/>
          <w:szCs w:val="28"/>
        </w:rPr>
        <w:t>商务条款及其它要求</w:t>
      </w:r>
    </w:p>
    <w:tbl>
      <w:tblPr>
        <w:tblStyle w:val="19"/>
        <w:tblpPr w:leftFromText="180" w:rightFromText="180" w:vertAnchor="text" w:horzAnchor="page" w:tblpX="1835" w:tblpY="150"/>
        <w:tblOverlap w:val="never"/>
        <w:tblW w:w="946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908"/>
        <w:gridCol w:w="7560"/>
      </w:tblGrid>
      <w:tr w14:paraId="11776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08" w:type="dxa"/>
            <w:vAlign w:val="center"/>
          </w:tcPr>
          <w:p w14:paraId="701465FA">
            <w:pPr>
              <w:jc w:val="center"/>
              <w:rPr>
                <w:rFonts w:ascii="仿宋" w:hAnsi="仿宋" w:eastAsia="仿宋" w:cs="Arial"/>
                <w:sz w:val="28"/>
                <w:szCs w:val="28"/>
              </w:rPr>
            </w:pPr>
            <w:r>
              <w:rPr>
                <w:rFonts w:hint="eastAsia" w:ascii="仿宋" w:hAnsi="仿宋" w:eastAsia="仿宋" w:cs="仿宋"/>
                <w:sz w:val="28"/>
                <w:szCs w:val="28"/>
              </w:rPr>
              <w:t>序号</w:t>
            </w:r>
          </w:p>
        </w:tc>
        <w:tc>
          <w:tcPr>
            <w:tcW w:w="7560" w:type="dxa"/>
            <w:vAlign w:val="center"/>
          </w:tcPr>
          <w:p w14:paraId="4B2A2C59">
            <w:pPr>
              <w:ind w:left="31680" w:hanging="560" w:hangingChars="200"/>
              <w:jc w:val="center"/>
              <w:rPr>
                <w:rFonts w:ascii="仿宋" w:hAnsi="仿宋" w:eastAsia="仿宋" w:cs="Arial"/>
                <w:sz w:val="28"/>
                <w:szCs w:val="28"/>
              </w:rPr>
            </w:pPr>
            <w:r>
              <w:rPr>
                <w:rFonts w:hint="eastAsia" w:ascii="仿宋" w:hAnsi="仿宋" w:eastAsia="仿宋" w:cs="仿宋"/>
                <w:sz w:val="28"/>
                <w:szCs w:val="28"/>
              </w:rPr>
              <w:t>商务条款及其它要求</w:t>
            </w:r>
          </w:p>
        </w:tc>
      </w:tr>
      <w:tr w14:paraId="3923F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08" w:type="dxa"/>
            <w:vAlign w:val="center"/>
          </w:tcPr>
          <w:p w14:paraId="2DDFA693">
            <w:pPr>
              <w:ind w:left="31680" w:hanging="560" w:hangingChars="200"/>
              <w:jc w:val="center"/>
              <w:rPr>
                <w:rFonts w:ascii="仿宋" w:hAnsi="仿宋" w:eastAsia="仿宋" w:cs="Arial"/>
                <w:sz w:val="28"/>
                <w:szCs w:val="28"/>
              </w:rPr>
            </w:pPr>
            <w:r>
              <w:rPr>
                <w:rFonts w:hint="eastAsia" w:ascii="仿宋" w:hAnsi="仿宋" w:eastAsia="仿宋" w:cs="仿宋"/>
                <w:sz w:val="28"/>
                <w:szCs w:val="28"/>
              </w:rPr>
              <w:t>其它要求</w:t>
            </w:r>
            <w:r>
              <w:rPr>
                <w:rFonts w:ascii="仿宋" w:hAnsi="仿宋" w:eastAsia="仿宋" w:cs="仿宋"/>
                <w:sz w:val="28"/>
                <w:szCs w:val="28"/>
              </w:rPr>
              <w:t>1</w:t>
            </w:r>
          </w:p>
        </w:tc>
        <w:tc>
          <w:tcPr>
            <w:tcW w:w="7560" w:type="dxa"/>
            <w:vAlign w:val="center"/>
          </w:tcPr>
          <w:p w14:paraId="449DDB0E">
            <w:pPr>
              <w:ind w:left="31680" w:hanging="560" w:hangingChars="200"/>
              <w:rPr>
                <w:rFonts w:ascii="仿宋" w:hAnsi="仿宋" w:eastAsia="仿宋" w:cs="Arial"/>
                <w:sz w:val="28"/>
                <w:szCs w:val="28"/>
              </w:rPr>
            </w:pPr>
            <w:r>
              <w:rPr>
                <w:rFonts w:ascii="仿宋" w:hAnsi="仿宋" w:eastAsia="仿宋" w:cs="仿宋"/>
                <w:sz w:val="28"/>
                <w:szCs w:val="28"/>
              </w:rPr>
              <w:t>1</w:t>
            </w:r>
            <w:r>
              <w:rPr>
                <w:rFonts w:hint="eastAsia" w:ascii="仿宋" w:hAnsi="仿宋" w:eastAsia="仿宋" w:cs="仿宋"/>
                <w:sz w:val="28"/>
                <w:szCs w:val="28"/>
              </w:rPr>
              <w:t>、现场踏勘：采购人不组织现场踏勘。供应商可自行前往现场踏勘，费用自理，若不到现场进行现场踏勘，即视为熟悉现场情况。</w:t>
            </w:r>
          </w:p>
          <w:p w14:paraId="357CB083">
            <w:pPr>
              <w:ind w:left="31680" w:hanging="560" w:hangingChars="200"/>
              <w:rPr>
                <w:rFonts w:ascii="仿宋" w:hAnsi="仿宋" w:eastAsia="仿宋" w:cs="Arial"/>
                <w:sz w:val="28"/>
                <w:szCs w:val="28"/>
              </w:rPr>
            </w:pPr>
            <w:r>
              <w:rPr>
                <w:rFonts w:ascii="仿宋" w:hAnsi="仿宋" w:eastAsia="仿宋" w:cs="仿宋"/>
                <w:sz w:val="28"/>
                <w:szCs w:val="28"/>
              </w:rPr>
              <w:t>2</w:t>
            </w:r>
            <w:r>
              <w:rPr>
                <w:rFonts w:hint="eastAsia" w:ascii="仿宋" w:hAnsi="仿宋" w:eastAsia="仿宋" w:cs="仿宋"/>
                <w:sz w:val="28"/>
                <w:szCs w:val="28"/>
              </w:rPr>
              <w:t>、如合同无法继续履行时，应提前通知对方，并签订合同终止协议，并由责任方赔偿对方由此造成的经济损失。</w:t>
            </w:r>
          </w:p>
          <w:p w14:paraId="179941E1">
            <w:pPr>
              <w:ind w:left="31680" w:hanging="560" w:hangingChars="200"/>
              <w:rPr>
                <w:rFonts w:ascii="仿宋" w:hAnsi="仿宋" w:eastAsia="仿宋" w:cs="Arial"/>
                <w:sz w:val="28"/>
                <w:szCs w:val="28"/>
              </w:rPr>
            </w:pPr>
            <w:r>
              <w:rPr>
                <w:rFonts w:ascii="仿宋" w:hAnsi="仿宋" w:eastAsia="仿宋" w:cs="仿宋"/>
                <w:sz w:val="28"/>
                <w:szCs w:val="28"/>
              </w:rPr>
              <w:t>3</w:t>
            </w:r>
            <w:r>
              <w:rPr>
                <w:rFonts w:hint="eastAsia" w:ascii="仿宋" w:hAnsi="仿宋" w:eastAsia="仿宋" w:cs="仿宋"/>
                <w:sz w:val="28"/>
                <w:szCs w:val="28"/>
              </w:rPr>
              <w:t>、成交供应商在施工过程中无条件接受采购人及行政主管部门的监督、检查、审核和技术指导。</w:t>
            </w:r>
          </w:p>
          <w:p w14:paraId="4E37D898">
            <w:pPr>
              <w:ind w:left="31680" w:hanging="560" w:hangingChars="200"/>
              <w:rPr>
                <w:rFonts w:ascii="仿宋" w:hAnsi="仿宋" w:eastAsia="仿宋" w:cs="Arial"/>
                <w:sz w:val="28"/>
                <w:szCs w:val="28"/>
              </w:rPr>
            </w:pPr>
            <w:r>
              <w:rPr>
                <w:rFonts w:ascii="仿宋" w:hAnsi="仿宋" w:eastAsia="仿宋" w:cs="仿宋"/>
                <w:sz w:val="28"/>
                <w:szCs w:val="28"/>
              </w:rPr>
              <w:t>4</w:t>
            </w:r>
            <w:r>
              <w:rPr>
                <w:rFonts w:hint="eastAsia" w:ascii="仿宋" w:hAnsi="仿宋" w:eastAsia="仿宋" w:cs="仿宋"/>
                <w:sz w:val="28"/>
                <w:szCs w:val="28"/>
              </w:rPr>
              <w:t>、文明施工及环保要求</w:t>
            </w:r>
          </w:p>
          <w:p w14:paraId="5D1E4573">
            <w:pPr>
              <w:ind w:left="31680" w:hanging="560" w:hangingChars="200"/>
              <w:rPr>
                <w:rFonts w:ascii="仿宋" w:hAnsi="仿宋" w:eastAsia="仿宋" w:cs="Arial"/>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）在施工现场周围做好维护结构，尽量减小对周围环境的影响，降低事故隐患，做到文明施工。</w:t>
            </w:r>
          </w:p>
          <w:p w14:paraId="3089E16F">
            <w:pPr>
              <w:ind w:left="31680" w:hanging="560" w:hangingChars="200"/>
              <w:rPr>
                <w:rFonts w:ascii="仿宋" w:hAnsi="仿宋" w:eastAsia="仿宋" w:cs="Arial"/>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施工期间，工作人员必须着制式工作服，佩戴安全帽。施工车辆运输，必须有保护员统一指挥，做好交通安全保障措施，维护路口交通安全秩序，避免因交通组织及措施不当，造成安全事故。材料堆码有序，严禁乱堆、乱放。</w:t>
            </w:r>
          </w:p>
          <w:p w14:paraId="1EF54700">
            <w:pPr>
              <w:ind w:left="31680" w:hanging="560" w:hangingChars="200"/>
              <w:rPr>
                <w:rFonts w:ascii="仿宋" w:hAnsi="仿宋" w:eastAsia="仿宋" w:cs="Arial"/>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）路段保护所有清除的废土用加遮盖物的运输车运至指定弃土场，沿线不得将任何废土倒至其路旁和其它不允许的地方。</w:t>
            </w:r>
          </w:p>
          <w:p w14:paraId="5FB52C71">
            <w:pPr>
              <w:ind w:left="31680" w:hanging="560" w:hangingChars="200"/>
              <w:rPr>
                <w:rFonts w:ascii="仿宋" w:hAnsi="仿宋" w:eastAsia="仿宋" w:cs="Arial"/>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）废弃物场应规整，禁止随意堆砌，保证不造成任何水土流失和杜绝污染自然环境事件的发生。</w:t>
            </w:r>
          </w:p>
          <w:p w14:paraId="61B426F4">
            <w:pPr>
              <w:ind w:left="31680" w:hanging="560" w:hangingChars="200"/>
              <w:rPr>
                <w:rFonts w:ascii="仿宋" w:hAnsi="仿宋" w:eastAsia="仿宋" w:cs="Arial"/>
                <w:sz w:val="28"/>
                <w:szCs w:val="28"/>
              </w:rPr>
            </w:pPr>
            <w:r>
              <w:rPr>
                <w:rFonts w:ascii="仿宋" w:hAnsi="仿宋" w:eastAsia="仿宋" w:cs="仿宋"/>
                <w:sz w:val="28"/>
                <w:szCs w:val="28"/>
              </w:rPr>
              <w:t>5</w:t>
            </w:r>
            <w:r>
              <w:rPr>
                <w:rFonts w:hint="eastAsia" w:ascii="仿宋" w:hAnsi="仿宋" w:eastAsia="仿宋" w:cs="仿宋"/>
                <w:sz w:val="28"/>
                <w:szCs w:val="28"/>
              </w:rPr>
              <w:t>、培训及相关要求</w:t>
            </w:r>
          </w:p>
          <w:p w14:paraId="48C8324F">
            <w:pPr>
              <w:ind w:left="31680" w:hanging="560" w:hangingChars="200"/>
              <w:rPr>
                <w:rFonts w:ascii="仿宋" w:hAnsi="仿宋" w:eastAsia="仿宋" w:cs="Arial"/>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）供应商不允许拖欠农民工工资，若发生拖欠民工工资情况，采购人有权从成交供应商合同款项中扣除，直接支付民工工资。</w:t>
            </w:r>
          </w:p>
          <w:p w14:paraId="0AA15A8A">
            <w:pPr>
              <w:ind w:left="31680" w:hanging="560" w:hangingChars="200"/>
              <w:rPr>
                <w:rFonts w:ascii="仿宋" w:hAnsi="仿宋" w:eastAsia="仿宋" w:cs="Arial"/>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）施工现场施工机械、排污（水）、建筑垃圾清理运输等由供应商自行承担</w:t>
            </w:r>
            <w:r>
              <w:rPr>
                <w:rFonts w:ascii="仿宋" w:hAnsi="仿宋" w:eastAsia="仿宋" w:cs="仿宋"/>
                <w:sz w:val="28"/>
                <w:szCs w:val="28"/>
              </w:rPr>
              <w:t xml:space="preserve">, </w:t>
            </w:r>
            <w:r>
              <w:rPr>
                <w:rFonts w:hint="eastAsia" w:ascii="仿宋" w:hAnsi="仿宋" w:eastAsia="仿宋" w:cs="仿宋"/>
                <w:sz w:val="28"/>
                <w:szCs w:val="28"/>
              </w:rPr>
              <w:t>采购人负责配合提供施工用电、用水，费用由供应商承担。</w:t>
            </w:r>
          </w:p>
          <w:p w14:paraId="67581244">
            <w:pPr>
              <w:ind w:left="31680" w:hanging="560" w:hangingChars="200"/>
              <w:rPr>
                <w:rFonts w:ascii="仿宋" w:hAnsi="仿宋" w:eastAsia="仿宋" w:cs="Arial"/>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培训要求：为保障工程工作顺利开展，落实安全文明施工要求，提升施工人员专业技术水平，成交供应商在项目实施前组织专业技术人员对施工操作人员进行安全、规范施工的系统培训，确保施工人员的安全、规范施工技术及质量达到本次服务目标。施工中人员由此造成的一切安全责任，由供应商负责。</w:t>
            </w:r>
          </w:p>
          <w:p w14:paraId="26DA93CD">
            <w:pPr>
              <w:ind w:left="31680" w:hanging="560" w:hangingChars="200"/>
              <w:rPr>
                <w:rFonts w:ascii="仿宋" w:hAnsi="仿宋" w:eastAsia="仿宋" w:cs="Arial"/>
                <w:sz w:val="28"/>
                <w:szCs w:val="28"/>
              </w:rPr>
            </w:pPr>
            <w:r>
              <w:rPr>
                <w:rFonts w:ascii="仿宋" w:hAnsi="仿宋" w:eastAsia="仿宋" w:cs="仿宋"/>
                <w:sz w:val="28"/>
                <w:szCs w:val="28"/>
              </w:rPr>
              <w:t>6</w:t>
            </w:r>
            <w:r>
              <w:rPr>
                <w:rFonts w:hint="eastAsia" w:ascii="仿宋" w:hAnsi="仿宋" w:eastAsia="仿宋" w:cs="仿宋"/>
                <w:sz w:val="28"/>
                <w:szCs w:val="28"/>
              </w:rPr>
              <w:t>、售后服务要求</w:t>
            </w:r>
          </w:p>
          <w:p w14:paraId="2DF094A1">
            <w:pPr>
              <w:ind w:left="31680" w:hanging="560" w:hangingChars="200"/>
              <w:rPr>
                <w:rFonts w:ascii="仿宋" w:hAnsi="仿宋" w:eastAsia="仿宋" w:cs="Arial"/>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）质量保修期限内，双方约定的项目出现质量问题，成交供应商在接到通知后最迟应在</w:t>
            </w:r>
            <w:r>
              <w:rPr>
                <w:rFonts w:ascii="仿宋" w:hAnsi="仿宋" w:eastAsia="仿宋" w:cs="仿宋"/>
                <w:sz w:val="28"/>
                <w:szCs w:val="28"/>
              </w:rPr>
              <w:t>5</w:t>
            </w:r>
            <w:r>
              <w:rPr>
                <w:rFonts w:hint="eastAsia" w:ascii="仿宋" w:hAnsi="仿宋" w:eastAsia="仿宋" w:cs="仿宋"/>
                <w:sz w:val="28"/>
                <w:szCs w:val="28"/>
              </w:rPr>
              <w:t>小时内响应到场，</w:t>
            </w:r>
            <w:r>
              <w:rPr>
                <w:rFonts w:ascii="仿宋" w:hAnsi="仿宋" w:eastAsia="仿宋" w:cs="仿宋"/>
                <w:sz w:val="28"/>
                <w:szCs w:val="28"/>
              </w:rPr>
              <w:t>24</w:t>
            </w:r>
            <w:r>
              <w:rPr>
                <w:rFonts w:hint="eastAsia" w:ascii="仿宋" w:hAnsi="仿宋" w:eastAsia="仿宋" w:cs="仿宋"/>
                <w:sz w:val="28"/>
                <w:szCs w:val="28"/>
              </w:rPr>
              <w:t>小时内完成维修或更换，质保期内维修或更换的费用由成交供应商承担。</w:t>
            </w:r>
          </w:p>
          <w:p w14:paraId="326D0C7F">
            <w:pPr>
              <w:ind w:left="31680" w:hanging="560" w:hangingChars="200"/>
              <w:rPr>
                <w:rFonts w:ascii="仿宋" w:hAnsi="仿宋" w:eastAsia="仿宋" w:cs="Arial"/>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）发生紧急抢修事故的，供应商在接到事故通知后，应当立即响应并到达事故现场抢修。</w:t>
            </w:r>
          </w:p>
          <w:p w14:paraId="4B18D2DF">
            <w:pPr>
              <w:ind w:left="31680" w:hanging="560" w:hangingChars="200"/>
              <w:rPr>
                <w:rFonts w:ascii="仿宋" w:hAnsi="仿宋" w:eastAsia="仿宋" w:cs="Arial"/>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对于涉及结构安全的质量问题，应当按照《房屋建筑工程质量保修办法》的规定，立即向当地建设行政主管部门报告，采取安全防范措施；由原设计单位或者具有相应资质等级的设计单位提出保修方案，供应商实施保修。</w:t>
            </w:r>
          </w:p>
          <w:p w14:paraId="090B1267">
            <w:pPr>
              <w:ind w:left="31680" w:hanging="560" w:hangingChars="200"/>
              <w:rPr>
                <w:rFonts w:ascii="仿宋" w:hAnsi="仿宋" w:eastAsia="仿宋" w:cs="Arial"/>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）质量保修完成后，由采购人组织验收。</w:t>
            </w:r>
          </w:p>
        </w:tc>
      </w:tr>
      <w:tr w14:paraId="64599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08" w:type="dxa"/>
            <w:vAlign w:val="center"/>
          </w:tcPr>
          <w:p w14:paraId="3A84F1F4">
            <w:pPr>
              <w:ind w:left="31680" w:hanging="560" w:hangingChars="200"/>
              <w:jc w:val="center"/>
              <w:rPr>
                <w:rFonts w:ascii="仿宋" w:hAnsi="仿宋" w:eastAsia="仿宋" w:cs="Arial"/>
                <w:sz w:val="28"/>
                <w:szCs w:val="28"/>
              </w:rPr>
            </w:pPr>
            <w:r>
              <w:rPr>
                <w:rFonts w:hint="eastAsia" w:ascii="仿宋" w:hAnsi="仿宋" w:eastAsia="仿宋" w:cs="仿宋"/>
                <w:sz w:val="28"/>
                <w:szCs w:val="28"/>
              </w:rPr>
              <w:t>商务条款</w:t>
            </w:r>
          </w:p>
        </w:tc>
        <w:tc>
          <w:tcPr>
            <w:tcW w:w="7560" w:type="dxa"/>
            <w:vAlign w:val="center"/>
          </w:tcPr>
          <w:p w14:paraId="10762A79">
            <w:pPr>
              <w:ind w:left="31680" w:hanging="560" w:hangingChars="200"/>
              <w:rPr>
                <w:rFonts w:ascii="仿宋" w:hAnsi="仿宋" w:eastAsia="仿宋" w:cs="Arial"/>
                <w:b/>
                <w:bCs/>
                <w:sz w:val="28"/>
                <w:szCs w:val="28"/>
              </w:rPr>
            </w:pPr>
            <w:r>
              <w:rPr>
                <w:rFonts w:ascii="仿宋" w:hAnsi="仿宋" w:eastAsia="仿宋" w:cs="仿宋"/>
                <w:sz w:val="28"/>
                <w:szCs w:val="28"/>
              </w:rPr>
              <w:t>1</w:t>
            </w:r>
            <w:r>
              <w:rPr>
                <w:rFonts w:hint="eastAsia" w:ascii="仿宋" w:hAnsi="仿宋" w:eastAsia="仿宋" w:cs="仿宋"/>
                <w:sz w:val="28"/>
                <w:szCs w:val="28"/>
              </w:rPr>
              <w:t>、工期：合同签订之日起</w:t>
            </w:r>
            <w:r>
              <w:rPr>
                <w:rFonts w:ascii="仿宋" w:hAnsi="仿宋" w:eastAsia="仿宋" w:cs="仿宋"/>
                <w:sz w:val="28"/>
                <w:szCs w:val="28"/>
                <w:u w:val="single"/>
              </w:rPr>
              <w:t>20</w:t>
            </w:r>
            <w:r>
              <w:rPr>
                <w:rFonts w:hint="eastAsia" w:ascii="仿宋" w:hAnsi="仿宋" w:eastAsia="仿宋" w:cs="仿宋"/>
                <w:sz w:val="28"/>
                <w:szCs w:val="28"/>
              </w:rPr>
              <w:t>日历天。</w:t>
            </w:r>
          </w:p>
          <w:p w14:paraId="24538BD6">
            <w:pPr>
              <w:ind w:left="31680" w:hanging="560" w:hangingChars="200"/>
              <w:rPr>
                <w:rFonts w:ascii="仿宋" w:hAnsi="仿宋" w:eastAsia="仿宋" w:cs="Arial"/>
                <w:b/>
                <w:bCs/>
                <w:sz w:val="28"/>
                <w:szCs w:val="28"/>
              </w:rPr>
            </w:pPr>
            <w:r>
              <w:rPr>
                <w:rFonts w:ascii="仿宋" w:hAnsi="仿宋" w:eastAsia="仿宋" w:cs="仿宋"/>
                <w:sz w:val="28"/>
                <w:szCs w:val="28"/>
              </w:rPr>
              <w:t>2</w:t>
            </w:r>
            <w:r>
              <w:rPr>
                <w:rFonts w:hint="eastAsia" w:ascii="仿宋" w:hAnsi="仿宋" w:eastAsia="仿宋" w:cs="仿宋"/>
                <w:sz w:val="28"/>
                <w:szCs w:val="28"/>
              </w:rPr>
              <w:t>、缺陷责任期：</w:t>
            </w:r>
            <w:r>
              <w:rPr>
                <w:rFonts w:ascii="仿宋" w:hAnsi="仿宋" w:eastAsia="仿宋" w:cs="仿宋"/>
                <w:sz w:val="28"/>
                <w:szCs w:val="28"/>
              </w:rPr>
              <w:t>24</w:t>
            </w:r>
            <w:r>
              <w:rPr>
                <w:rFonts w:hint="eastAsia" w:ascii="仿宋" w:hAnsi="仿宋" w:eastAsia="仿宋" w:cs="仿宋"/>
                <w:sz w:val="28"/>
                <w:szCs w:val="28"/>
              </w:rPr>
              <w:t>个月，在缺陷责任期内，如果工程有缺陷，包括潜在的缺陷或使用不符合质量要求的材料等，成交供应商应立即免费维修或更换，保证达到合同规定的质量要求及性能要求。如果成交供应商在收到通知后</w:t>
            </w:r>
            <w:r>
              <w:rPr>
                <w:rFonts w:ascii="仿宋" w:hAnsi="仿宋" w:eastAsia="仿宋" w:cs="仿宋"/>
                <w:sz w:val="28"/>
                <w:szCs w:val="28"/>
              </w:rPr>
              <w:t>15</w:t>
            </w:r>
            <w:r>
              <w:rPr>
                <w:rFonts w:hint="eastAsia" w:ascii="仿宋" w:hAnsi="仿宋" w:eastAsia="仿宋" w:cs="仿宋"/>
                <w:sz w:val="28"/>
                <w:szCs w:val="28"/>
              </w:rPr>
              <w:t>日内没有弥补缺陷，釆购人可自行采取必要的补救措施，所产生费用从余款中扣除并由成交供应商承担相应的责任。</w:t>
            </w:r>
          </w:p>
          <w:p w14:paraId="6DB580F5">
            <w:pPr>
              <w:ind w:left="31680" w:hanging="560" w:hangingChars="200"/>
              <w:rPr>
                <w:rFonts w:ascii="仿宋" w:hAnsi="仿宋" w:eastAsia="仿宋" w:cs="Arial"/>
                <w:b/>
                <w:bCs/>
                <w:sz w:val="28"/>
                <w:szCs w:val="28"/>
              </w:rPr>
            </w:pPr>
            <w:r>
              <w:rPr>
                <w:rFonts w:ascii="仿宋" w:hAnsi="仿宋" w:eastAsia="仿宋" w:cs="仿宋"/>
                <w:sz w:val="28"/>
                <w:szCs w:val="28"/>
              </w:rPr>
              <w:t>3</w:t>
            </w:r>
            <w:r>
              <w:rPr>
                <w:rFonts w:hint="eastAsia" w:ascii="仿宋" w:hAnsi="仿宋" w:eastAsia="仿宋" w:cs="仿宋"/>
                <w:sz w:val="28"/>
                <w:szCs w:val="28"/>
              </w:rPr>
              <w:t>、质量保修期：以验收合格之日作为质保期起始时间，质保期限为</w:t>
            </w:r>
            <w:r>
              <w:rPr>
                <w:rFonts w:ascii="仿宋" w:hAnsi="仿宋" w:eastAsia="仿宋" w:cs="仿宋"/>
                <w:sz w:val="28"/>
                <w:szCs w:val="28"/>
              </w:rPr>
              <w:t>12</w:t>
            </w:r>
            <w:r>
              <w:rPr>
                <w:rFonts w:hint="eastAsia" w:ascii="仿宋" w:hAnsi="仿宋" w:eastAsia="仿宋" w:cs="仿宋"/>
                <w:sz w:val="28"/>
                <w:szCs w:val="28"/>
              </w:rPr>
              <w:t>个月，其余参照《建设工程质量管理条例》规定执行。</w:t>
            </w:r>
          </w:p>
          <w:p w14:paraId="6B6837C3">
            <w:pPr>
              <w:ind w:left="31680" w:hanging="560" w:hangingChars="200"/>
              <w:rPr>
                <w:rFonts w:ascii="仿宋" w:hAnsi="仿宋" w:eastAsia="仿宋" w:cs="Arial"/>
                <w:b/>
                <w:bCs/>
                <w:sz w:val="28"/>
                <w:szCs w:val="28"/>
              </w:rPr>
            </w:pPr>
            <w:r>
              <w:rPr>
                <w:rFonts w:ascii="仿宋" w:hAnsi="仿宋" w:eastAsia="仿宋" w:cs="仿宋"/>
                <w:sz w:val="28"/>
                <w:szCs w:val="28"/>
              </w:rPr>
              <w:t>4</w:t>
            </w:r>
            <w:r>
              <w:rPr>
                <w:rFonts w:hint="eastAsia" w:ascii="仿宋" w:hAnsi="仿宋" w:eastAsia="仿宋" w:cs="仿宋"/>
                <w:sz w:val="28"/>
                <w:szCs w:val="28"/>
              </w:rPr>
              <w:t>、分包及转包：不允许。</w:t>
            </w:r>
          </w:p>
          <w:p w14:paraId="7052C148">
            <w:pPr>
              <w:ind w:left="31680" w:hanging="560" w:hangingChars="200"/>
              <w:rPr>
                <w:rFonts w:ascii="仿宋" w:hAnsi="仿宋" w:eastAsia="仿宋" w:cs="Arial"/>
                <w:sz w:val="28"/>
                <w:szCs w:val="28"/>
              </w:rPr>
            </w:pPr>
            <w:r>
              <w:rPr>
                <w:rFonts w:ascii="仿宋" w:hAnsi="仿宋" w:eastAsia="仿宋" w:cs="仿宋"/>
                <w:sz w:val="28"/>
                <w:szCs w:val="28"/>
              </w:rPr>
              <w:t>5</w:t>
            </w:r>
            <w:r>
              <w:rPr>
                <w:rFonts w:hint="eastAsia" w:ascii="仿宋" w:hAnsi="仿宋" w:eastAsia="仿宋" w:cs="仿宋"/>
                <w:sz w:val="28"/>
                <w:szCs w:val="28"/>
              </w:rPr>
              <w:t>、价格调整：市场价格波动不调整合同价格，见合同条款</w:t>
            </w:r>
          </w:p>
          <w:p w14:paraId="501B822E">
            <w:pPr>
              <w:ind w:left="31680" w:hanging="560" w:hangingChars="200"/>
              <w:rPr>
                <w:rFonts w:ascii="仿宋" w:hAnsi="仿宋" w:eastAsia="仿宋" w:cs="Arial"/>
                <w:sz w:val="28"/>
                <w:szCs w:val="28"/>
              </w:rPr>
            </w:pPr>
            <w:r>
              <w:rPr>
                <w:rFonts w:ascii="仿宋" w:hAnsi="仿宋" w:eastAsia="仿宋" w:cs="仿宋"/>
                <w:sz w:val="28"/>
                <w:szCs w:val="28"/>
              </w:rPr>
              <w:t>6</w:t>
            </w:r>
            <w:r>
              <w:rPr>
                <w:rFonts w:hint="eastAsia" w:ascii="仿宋" w:hAnsi="仿宋" w:eastAsia="仿宋" w:cs="仿宋"/>
                <w:sz w:val="28"/>
                <w:szCs w:val="28"/>
              </w:rPr>
              <w:t>、履约保证金：本项目不收取履约保证金。</w:t>
            </w:r>
          </w:p>
          <w:p w14:paraId="5D02B64F">
            <w:pPr>
              <w:ind w:left="31680" w:hanging="560" w:hangingChars="200"/>
              <w:rPr>
                <w:rFonts w:ascii="仿宋" w:hAnsi="仿宋" w:eastAsia="仿宋" w:cs="Arial"/>
                <w:sz w:val="28"/>
                <w:szCs w:val="28"/>
              </w:rPr>
            </w:pPr>
            <w:r>
              <w:rPr>
                <w:rFonts w:ascii="仿宋" w:hAnsi="仿宋" w:eastAsia="仿宋" w:cs="仿宋"/>
                <w:sz w:val="28"/>
                <w:szCs w:val="28"/>
              </w:rPr>
              <w:t>7</w:t>
            </w:r>
            <w:r>
              <w:rPr>
                <w:rFonts w:hint="eastAsia" w:ascii="仿宋" w:hAnsi="仿宋" w:eastAsia="仿宋" w:cs="仿宋"/>
                <w:sz w:val="28"/>
                <w:szCs w:val="28"/>
              </w:rPr>
              <w:t>、验收标准：严格按照《财政部关于进一步加强政府采购需求和履约验收管理的指导意见》（财库〔</w:t>
            </w:r>
            <w:r>
              <w:rPr>
                <w:rFonts w:ascii="仿宋" w:hAnsi="仿宋" w:eastAsia="仿宋" w:cs="仿宋"/>
                <w:sz w:val="28"/>
                <w:szCs w:val="28"/>
              </w:rPr>
              <w:t>2016</w:t>
            </w:r>
            <w:r>
              <w:rPr>
                <w:rFonts w:hint="eastAsia" w:ascii="仿宋" w:hAnsi="仿宋" w:eastAsia="仿宋" w:cs="仿宋"/>
                <w:sz w:val="28"/>
                <w:szCs w:val="28"/>
              </w:rPr>
              <w:t>〕</w:t>
            </w:r>
            <w:r>
              <w:rPr>
                <w:rFonts w:ascii="仿宋" w:hAnsi="仿宋" w:eastAsia="仿宋" w:cs="仿宋"/>
                <w:sz w:val="28"/>
                <w:szCs w:val="28"/>
              </w:rPr>
              <w:t>205</w:t>
            </w:r>
            <w:r>
              <w:rPr>
                <w:rFonts w:hint="eastAsia" w:ascii="仿宋" w:hAnsi="仿宋" w:eastAsia="仿宋" w:cs="仿宋"/>
                <w:sz w:val="28"/>
                <w:szCs w:val="28"/>
              </w:rPr>
              <w:t>号）的要求以及国家有关规定、采购文件的质量要求和技术指标、成交供应商的响应文件及承诺与合同约定进行验收。（说明</w:t>
            </w:r>
            <w:r>
              <w:rPr>
                <w:rFonts w:ascii="仿宋" w:hAnsi="仿宋" w:eastAsia="仿宋" w:cs="仿宋"/>
                <w:sz w:val="28"/>
                <w:szCs w:val="28"/>
              </w:rPr>
              <w:t>:</w:t>
            </w:r>
            <w:r>
              <w:rPr>
                <w:rFonts w:hint="eastAsia" w:ascii="仿宋" w:hAnsi="仿宋" w:eastAsia="仿宋" w:cs="仿宋"/>
                <w:sz w:val="28"/>
                <w:szCs w:val="28"/>
              </w:rPr>
              <w:t>供应商在响应文件中承诺。）</w:t>
            </w:r>
          </w:p>
          <w:p w14:paraId="1A03E9E3">
            <w:pPr>
              <w:pStyle w:val="55"/>
              <w:spacing w:line="360" w:lineRule="auto"/>
              <w:ind w:firstLine="0"/>
              <w:rPr>
                <w:rFonts w:ascii="仿宋" w:hAnsi="仿宋" w:eastAsia="仿宋" w:cs="Arial"/>
                <w:kern w:val="2"/>
                <w:sz w:val="28"/>
                <w:szCs w:val="28"/>
              </w:rPr>
            </w:pPr>
            <w:r>
              <w:rPr>
                <w:rFonts w:ascii="仿宋" w:hAnsi="仿宋" w:eastAsia="仿宋" w:cs="仿宋"/>
                <w:kern w:val="2"/>
                <w:sz w:val="28"/>
                <w:szCs w:val="28"/>
              </w:rPr>
              <w:t>8</w:t>
            </w:r>
            <w:r>
              <w:rPr>
                <w:rFonts w:hint="eastAsia" w:ascii="仿宋" w:hAnsi="仿宋" w:eastAsia="仿宋" w:cs="仿宋"/>
                <w:kern w:val="2"/>
                <w:sz w:val="28"/>
                <w:szCs w:val="28"/>
              </w:rPr>
              <w:t>、付款方式：合同签订后支付合同金额的</w:t>
            </w:r>
            <w:r>
              <w:rPr>
                <w:rFonts w:ascii="仿宋" w:hAnsi="仿宋" w:eastAsia="仿宋" w:cs="仿宋"/>
                <w:kern w:val="2"/>
                <w:sz w:val="28"/>
                <w:szCs w:val="28"/>
              </w:rPr>
              <w:t>30%</w:t>
            </w:r>
            <w:r>
              <w:rPr>
                <w:rFonts w:hint="eastAsia" w:ascii="仿宋" w:hAnsi="仿宋" w:eastAsia="仿宋" w:cs="仿宋"/>
                <w:kern w:val="2"/>
                <w:sz w:val="28"/>
                <w:szCs w:val="28"/>
              </w:rPr>
              <w:t>，工程竣工验收合格后支付至合同总价款</w:t>
            </w:r>
            <w:r>
              <w:rPr>
                <w:rFonts w:ascii="仿宋" w:hAnsi="仿宋" w:eastAsia="仿宋" w:cs="仿宋"/>
                <w:kern w:val="2"/>
                <w:sz w:val="28"/>
                <w:szCs w:val="28"/>
              </w:rPr>
              <w:t>70%</w:t>
            </w:r>
            <w:r>
              <w:rPr>
                <w:rFonts w:hint="eastAsia" w:ascii="仿宋" w:hAnsi="仿宋" w:eastAsia="仿宋" w:cs="仿宋"/>
                <w:kern w:val="2"/>
                <w:sz w:val="28"/>
                <w:szCs w:val="28"/>
              </w:rPr>
              <w:t>，工程竣工结算审计完成后支付至合同金额</w:t>
            </w:r>
            <w:r>
              <w:rPr>
                <w:rFonts w:ascii="仿宋" w:hAnsi="仿宋" w:eastAsia="仿宋" w:cs="仿宋"/>
                <w:kern w:val="2"/>
                <w:sz w:val="28"/>
                <w:szCs w:val="28"/>
              </w:rPr>
              <w:t>97%</w:t>
            </w:r>
            <w:r>
              <w:rPr>
                <w:rFonts w:hint="eastAsia" w:ascii="仿宋" w:hAnsi="仿宋" w:eastAsia="仿宋" w:cs="仿宋"/>
                <w:kern w:val="2"/>
                <w:sz w:val="28"/>
                <w:szCs w:val="28"/>
              </w:rPr>
              <w:t>，余的</w:t>
            </w:r>
            <w:r>
              <w:rPr>
                <w:rFonts w:ascii="仿宋" w:hAnsi="仿宋" w:eastAsia="仿宋" w:cs="仿宋"/>
                <w:kern w:val="2"/>
                <w:sz w:val="28"/>
                <w:szCs w:val="28"/>
              </w:rPr>
              <w:t>3%</w:t>
            </w:r>
            <w:r>
              <w:rPr>
                <w:rFonts w:hint="eastAsia" w:ascii="仿宋" w:hAnsi="仿宋" w:eastAsia="仿宋" w:cs="仿宋"/>
                <w:kern w:val="2"/>
                <w:sz w:val="28"/>
                <w:szCs w:val="28"/>
              </w:rPr>
              <w:t>待缺陷责任期满后无息支付。</w:t>
            </w:r>
          </w:p>
          <w:p w14:paraId="6CC16E51">
            <w:pPr>
              <w:pStyle w:val="55"/>
              <w:spacing w:line="360" w:lineRule="auto"/>
              <w:ind w:firstLine="0"/>
              <w:rPr>
                <w:rFonts w:ascii="仿宋" w:hAnsi="仿宋" w:eastAsia="仿宋" w:cs="Arial"/>
                <w:kern w:val="2"/>
                <w:sz w:val="28"/>
                <w:szCs w:val="28"/>
              </w:rPr>
            </w:pPr>
            <w:r>
              <w:rPr>
                <w:rFonts w:ascii="仿宋" w:hAnsi="仿宋" w:eastAsia="仿宋" w:cs="仿宋"/>
                <w:kern w:val="2"/>
                <w:sz w:val="28"/>
                <w:szCs w:val="28"/>
              </w:rPr>
              <w:t>9</w:t>
            </w:r>
            <w:r>
              <w:rPr>
                <w:rFonts w:hint="eastAsia" w:ascii="仿宋" w:hAnsi="仿宋" w:eastAsia="仿宋" w:cs="仿宋"/>
                <w:kern w:val="2"/>
                <w:sz w:val="28"/>
                <w:szCs w:val="28"/>
              </w:rPr>
              <w:t>、工程地点：四川省成都市天府新区人民医院。</w:t>
            </w:r>
          </w:p>
        </w:tc>
      </w:tr>
      <w:tr w14:paraId="05022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08" w:type="dxa"/>
            <w:vAlign w:val="center"/>
          </w:tcPr>
          <w:p w14:paraId="53BE84B7">
            <w:pPr>
              <w:ind w:left="31680" w:hanging="560" w:hangingChars="200"/>
              <w:jc w:val="center"/>
              <w:rPr>
                <w:rFonts w:ascii="仿宋" w:hAnsi="仿宋" w:eastAsia="仿宋" w:cs="Arial"/>
                <w:sz w:val="28"/>
                <w:szCs w:val="28"/>
              </w:rPr>
            </w:pPr>
            <w:r>
              <w:rPr>
                <w:rFonts w:hint="eastAsia" w:ascii="仿宋" w:hAnsi="仿宋" w:eastAsia="仿宋" w:cs="仿宋"/>
                <w:sz w:val="28"/>
                <w:szCs w:val="28"/>
              </w:rPr>
              <w:t>其他要求</w:t>
            </w:r>
            <w:r>
              <w:rPr>
                <w:rFonts w:ascii="仿宋" w:hAnsi="仿宋" w:eastAsia="仿宋" w:cs="仿宋"/>
                <w:sz w:val="28"/>
                <w:szCs w:val="28"/>
              </w:rPr>
              <w:t>2</w:t>
            </w:r>
          </w:p>
        </w:tc>
        <w:tc>
          <w:tcPr>
            <w:tcW w:w="7560" w:type="dxa"/>
            <w:vAlign w:val="center"/>
          </w:tcPr>
          <w:p w14:paraId="7A3B2E03">
            <w:pPr>
              <w:ind w:left="31680" w:hanging="560" w:hangingChars="200"/>
              <w:rPr>
                <w:rFonts w:ascii="仿宋" w:hAnsi="仿宋" w:eastAsia="仿宋" w:cs="Arial"/>
                <w:b/>
                <w:bCs/>
                <w:sz w:val="28"/>
                <w:szCs w:val="28"/>
              </w:rPr>
            </w:pPr>
            <w:r>
              <w:rPr>
                <w:rFonts w:ascii="仿宋" w:hAnsi="仿宋" w:eastAsia="仿宋" w:cs="仿宋"/>
                <w:sz w:val="28"/>
                <w:szCs w:val="28"/>
              </w:rPr>
              <w:t>1</w:t>
            </w:r>
            <w:r>
              <w:rPr>
                <w:rFonts w:hint="eastAsia" w:ascii="仿宋" w:hAnsi="仿宋" w:eastAsia="仿宋" w:cs="仿宋"/>
                <w:sz w:val="28"/>
                <w:szCs w:val="28"/>
              </w:rPr>
              <w:t>、漏项工程处理：施工过程中，发现工程量清单存在漏项工程的，该漏项工程作为本项目本章采购需求的组成部分，采购人和供应商可以按照《中华人民共和国政府采购法》的规定签订不超过成交金额百分之十的补充合同。</w:t>
            </w:r>
          </w:p>
          <w:p w14:paraId="51608997">
            <w:pPr>
              <w:ind w:left="31680" w:hanging="560" w:hangingChars="200"/>
              <w:rPr>
                <w:rFonts w:ascii="仿宋" w:hAnsi="仿宋" w:eastAsia="仿宋" w:cs="Arial"/>
                <w:b/>
                <w:bCs/>
                <w:sz w:val="28"/>
                <w:szCs w:val="28"/>
              </w:rPr>
            </w:pPr>
            <w:r>
              <w:rPr>
                <w:rFonts w:ascii="仿宋" w:hAnsi="仿宋" w:eastAsia="仿宋" w:cs="仿宋"/>
                <w:sz w:val="28"/>
                <w:szCs w:val="28"/>
              </w:rPr>
              <w:t>2</w:t>
            </w:r>
            <w:r>
              <w:rPr>
                <w:rFonts w:hint="eastAsia" w:ascii="仿宋" w:hAnsi="仿宋" w:eastAsia="仿宋" w:cs="仿宋"/>
                <w:sz w:val="28"/>
                <w:szCs w:val="28"/>
              </w:rPr>
              <w:t>、针对本项目的其他技术服务要求：成交供应商在进场后须严格按照施工设计图、工程量清单、国家（行业）相关规范及省、市及县对环境保护的相关要求进行施工，并完全接受采购人的合理化建议及相关部门的监督、检查。在本项目材料运输及工程建设、安装、调试等整个工程活动期间涉及的所有安全责任（含事故）均由成交供应商全部负责，并承担所造成的全部经济损失，与采购人无关，采购人不承担任何责任与赔偿。（提供承诺书原件，格式由供应商自拟）。</w:t>
            </w:r>
          </w:p>
          <w:p w14:paraId="480A5378">
            <w:pPr>
              <w:ind w:left="31680" w:hanging="560" w:hangingChars="200"/>
              <w:rPr>
                <w:rFonts w:ascii="仿宋" w:hAnsi="仿宋" w:eastAsia="仿宋" w:cs="Arial"/>
                <w:sz w:val="28"/>
                <w:szCs w:val="28"/>
              </w:rPr>
            </w:pPr>
            <w:r>
              <w:rPr>
                <w:rFonts w:ascii="仿宋" w:hAnsi="仿宋" w:eastAsia="仿宋" w:cs="仿宋"/>
                <w:sz w:val="28"/>
                <w:szCs w:val="28"/>
              </w:rPr>
              <w:t>3</w:t>
            </w:r>
            <w:r>
              <w:rPr>
                <w:rFonts w:hint="eastAsia" w:ascii="仿宋" w:hAnsi="仿宋" w:eastAsia="仿宋" w:cs="仿宋"/>
                <w:sz w:val="28"/>
                <w:szCs w:val="28"/>
              </w:rPr>
              <w:t>、供应商为本项目提供的所有产品、辅材中属于《国家强制性产品认证目录》范围内产品的，均通过国家强制性产品认证并取得认证证书。</w:t>
            </w:r>
          </w:p>
          <w:p w14:paraId="156F79F0">
            <w:pPr>
              <w:ind w:left="31680" w:hanging="560" w:hangingChars="200"/>
              <w:rPr>
                <w:rFonts w:ascii="仿宋" w:hAnsi="仿宋" w:eastAsia="仿宋" w:cs="Arial"/>
                <w:sz w:val="28"/>
                <w:szCs w:val="28"/>
              </w:rPr>
            </w:pPr>
            <w:r>
              <w:rPr>
                <w:rFonts w:ascii="仿宋" w:hAnsi="仿宋" w:eastAsia="仿宋" w:cs="仿宋"/>
                <w:sz w:val="28"/>
                <w:szCs w:val="28"/>
              </w:rPr>
              <w:t>4</w:t>
            </w:r>
            <w:r>
              <w:rPr>
                <w:rFonts w:hint="eastAsia" w:ascii="仿宋" w:hAnsi="仿宋" w:eastAsia="仿宋" w:cs="仿宋"/>
                <w:sz w:val="28"/>
                <w:szCs w:val="28"/>
              </w:rPr>
              <w:t>、供应商为本项目提供的所有产品、辅材等符合现行的强制性国家相关标准、行业标准。</w:t>
            </w:r>
          </w:p>
          <w:p w14:paraId="0013C35C">
            <w:pPr>
              <w:ind w:left="31680" w:hanging="560" w:hangingChars="200"/>
              <w:rPr>
                <w:rFonts w:ascii="仿宋" w:hAnsi="仿宋" w:eastAsia="仿宋" w:cs="Arial"/>
                <w:sz w:val="28"/>
                <w:szCs w:val="28"/>
              </w:rPr>
            </w:pPr>
            <w:r>
              <w:rPr>
                <w:rFonts w:ascii="仿宋" w:hAnsi="仿宋" w:eastAsia="仿宋" w:cs="仿宋"/>
                <w:sz w:val="28"/>
                <w:szCs w:val="28"/>
              </w:rPr>
              <w:t>5</w:t>
            </w:r>
            <w:r>
              <w:rPr>
                <w:rFonts w:hint="eastAsia" w:ascii="仿宋" w:hAnsi="仿宋" w:eastAsia="仿宋" w:cs="仿宋"/>
                <w:sz w:val="28"/>
                <w:szCs w:val="28"/>
              </w:rPr>
              <w:t>、供应商为本项目提供的所有产品中属于节能产品政府采购品目清单中的政府强制采购产品的，均具有国家确定的认证机构出具的有效期内的节能产品认证证书。</w:t>
            </w:r>
          </w:p>
          <w:p w14:paraId="2D3B2AD9">
            <w:pPr>
              <w:ind w:left="31680" w:hanging="560" w:hangingChars="200"/>
              <w:rPr>
                <w:rFonts w:ascii="仿宋" w:hAnsi="仿宋" w:eastAsia="仿宋" w:cs="Arial"/>
                <w:b/>
                <w:bCs/>
                <w:sz w:val="28"/>
                <w:szCs w:val="28"/>
              </w:rPr>
            </w:pPr>
            <w:r>
              <w:rPr>
                <w:rFonts w:ascii="仿宋" w:hAnsi="仿宋" w:eastAsia="仿宋" w:cs="仿宋"/>
                <w:sz w:val="28"/>
                <w:szCs w:val="28"/>
              </w:rPr>
              <w:t>6</w:t>
            </w:r>
            <w:r>
              <w:rPr>
                <w:rFonts w:hint="eastAsia" w:ascii="仿宋" w:hAnsi="仿宋" w:eastAsia="仿宋" w:cs="仿宋"/>
                <w:sz w:val="28"/>
                <w:szCs w:val="28"/>
              </w:rPr>
              <w:t>、供应商为本工程项目实施涉及的商品包装和快递包装，均符合财政部等三部门联合印发商品包装和快递包装政府采购需求标准（试行）（财办库</w:t>
            </w:r>
            <w:r>
              <w:rPr>
                <w:rFonts w:ascii="仿宋" w:hAnsi="仿宋" w:eastAsia="仿宋" w:cs="仿宋"/>
                <w:sz w:val="28"/>
                <w:szCs w:val="28"/>
              </w:rPr>
              <w:t>[2020]123</w:t>
            </w:r>
            <w:r>
              <w:rPr>
                <w:rFonts w:hint="eastAsia" w:ascii="仿宋" w:hAnsi="仿宋" w:eastAsia="仿宋" w:cs="仿宋"/>
                <w:sz w:val="28"/>
                <w:szCs w:val="28"/>
              </w:rPr>
              <w:t>号）的要求。</w:t>
            </w:r>
          </w:p>
          <w:p w14:paraId="7ED99E8F">
            <w:pPr>
              <w:pStyle w:val="10"/>
              <w:rPr>
                <w:rFonts w:cs="Arial"/>
              </w:rPr>
            </w:pPr>
          </w:p>
          <w:p w14:paraId="2B5CB406">
            <w:pPr>
              <w:ind w:left="31680" w:hanging="560" w:hangingChars="200"/>
              <w:rPr>
                <w:rFonts w:ascii="仿宋" w:hAnsi="仿宋" w:eastAsia="仿宋" w:cs="Arial"/>
                <w:sz w:val="28"/>
                <w:szCs w:val="28"/>
              </w:rPr>
            </w:pPr>
            <w:r>
              <w:rPr>
                <w:rFonts w:ascii="仿宋" w:hAnsi="仿宋" w:eastAsia="仿宋" w:cs="仿宋"/>
                <w:sz w:val="28"/>
                <w:szCs w:val="28"/>
              </w:rPr>
              <w:t>7</w:t>
            </w:r>
            <w:r>
              <w:rPr>
                <w:rFonts w:hint="eastAsia" w:ascii="仿宋" w:hAnsi="仿宋" w:eastAsia="仿宋" w:cs="仿宋"/>
                <w:sz w:val="28"/>
                <w:szCs w:val="28"/>
              </w:rPr>
              <w:t>、供应商为本项目提供的工程、货物及服务均为本国工程、货物及服务。</w:t>
            </w:r>
          </w:p>
        </w:tc>
      </w:tr>
    </w:tbl>
    <w:p w14:paraId="5DBF99E3">
      <w:pPr>
        <w:rPr>
          <w:rFonts w:ascii="仿宋" w:hAnsi="仿宋" w:eastAsia="仿宋" w:cs="Arial"/>
          <w:sz w:val="28"/>
          <w:szCs w:val="28"/>
          <w:u w:val="single"/>
        </w:rPr>
      </w:pPr>
      <w:r>
        <w:rPr>
          <w:rFonts w:hint="eastAsia" w:ascii="仿宋" w:hAnsi="仿宋" w:eastAsia="仿宋" w:cs="仿宋"/>
          <w:b/>
          <w:bCs/>
          <w:sz w:val="28"/>
          <w:szCs w:val="28"/>
        </w:rPr>
        <w:t>十、成交原则：</w:t>
      </w:r>
      <w:r>
        <w:rPr>
          <w:rFonts w:hint="eastAsia" w:ascii="仿宋" w:hAnsi="仿宋" w:eastAsia="仿宋" w:cs="仿宋"/>
          <w:sz w:val="28"/>
          <w:szCs w:val="28"/>
          <w:u w:val="single"/>
        </w:rPr>
        <w:t>本项目在谈判小组对供应商响应文件审查结束后</w:t>
      </w:r>
      <w:r>
        <w:rPr>
          <w:rFonts w:ascii="仿宋" w:hAnsi="仿宋" w:eastAsia="仿宋" w:cs="仿宋"/>
          <w:sz w:val="28"/>
          <w:szCs w:val="28"/>
          <w:u w:val="single"/>
        </w:rPr>
        <w:t>,</w:t>
      </w:r>
      <w:r>
        <w:rPr>
          <w:rFonts w:hint="eastAsia" w:ascii="仿宋" w:hAnsi="仿宋" w:eastAsia="仿宋" w:cs="仿宋"/>
          <w:sz w:val="28"/>
          <w:szCs w:val="28"/>
          <w:u w:val="single"/>
        </w:rPr>
        <w:t>对所有通过资格性审查和有效性、完整性、响应程度审查的供应商，在现场报出最终价格，符合采购需求、质量和服务且报价最低的原则确定成交供应商。</w:t>
      </w:r>
    </w:p>
    <w:p w14:paraId="23529F35">
      <w:pPr>
        <w:rPr>
          <w:rFonts w:ascii="仿宋" w:hAnsi="仿宋" w:eastAsia="仿宋" w:cs="Arial"/>
          <w:sz w:val="28"/>
          <w:szCs w:val="28"/>
        </w:rPr>
      </w:pPr>
      <w:r>
        <w:rPr>
          <w:rFonts w:hint="eastAsia" w:ascii="仿宋" w:hAnsi="仿宋" w:eastAsia="仿宋" w:cs="仿宋"/>
          <w:b/>
          <w:bCs/>
          <w:sz w:val="28"/>
          <w:szCs w:val="28"/>
        </w:rPr>
        <w:t>十一、本项目采取网络报名的方式：</w:t>
      </w:r>
      <w:r>
        <w:rPr>
          <w:rFonts w:hint="eastAsia" w:ascii="仿宋" w:hAnsi="仿宋" w:eastAsia="仿宋" w:cs="仿宋"/>
          <w:sz w:val="28"/>
          <w:szCs w:val="28"/>
        </w:rPr>
        <w:t>报名邮箱地址：</w:t>
      </w:r>
      <w:r>
        <w:rPr>
          <w:rFonts w:ascii="仿宋" w:hAnsi="仿宋" w:eastAsia="仿宋" w:cs="仿宋"/>
          <w:sz w:val="28"/>
          <w:szCs w:val="28"/>
        </w:rPr>
        <w:t>1531036850@qq.com,</w:t>
      </w:r>
      <w:r>
        <w:rPr>
          <w:rFonts w:hint="eastAsia" w:ascii="仿宋" w:hAnsi="仿宋" w:eastAsia="仿宋" w:cs="仿宋"/>
          <w:sz w:val="28"/>
          <w:szCs w:val="28"/>
        </w:rPr>
        <w:t>报名材料如下：</w:t>
      </w:r>
    </w:p>
    <w:p w14:paraId="4088E2C2">
      <w:pPr>
        <w:numPr>
          <w:ilvl w:val="0"/>
          <w:numId w:val="2"/>
        </w:numPr>
        <w:tabs>
          <w:tab w:val="left" w:pos="312"/>
        </w:tabs>
        <w:spacing w:line="360" w:lineRule="auto"/>
        <w:ind w:firstLine="560" w:firstLineChars="200"/>
        <w:jc w:val="left"/>
        <w:rPr>
          <w:rFonts w:ascii="仿宋" w:hAnsi="仿宋" w:eastAsia="仿宋" w:cs="Arial"/>
          <w:sz w:val="28"/>
          <w:szCs w:val="28"/>
        </w:rPr>
      </w:pPr>
      <w:r>
        <w:rPr>
          <w:rFonts w:hint="eastAsia" w:ascii="仿宋" w:hAnsi="仿宋" w:eastAsia="仿宋" w:cs="仿宋"/>
          <w:sz w:val="28"/>
          <w:szCs w:val="28"/>
        </w:rPr>
        <w:t>供应商为法人或者其他组织的，需提供单位介绍信（需注明项目名称、项目编号、介绍信有效期）、被介绍人代表身份证（验原件，留加盖公司公章的复印件）；</w:t>
      </w:r>
    </w:p>
    <w:p w14:paraId="06C898F9">
      <w:pPr>
        <w:numPr>
          <w:ilvl w:val="0"/>
          <w:numId w:val="2"/>
        </w:numPr>
        <w:tabs>
          <w:tab w:val="left" w:pos="312"/>
        </w:tabs>
        <w:spacing w:line="360" w:lineRule="auto"/>
        <w:ind w:firstLine="560" w:firstLineChars="200"/>
        <w:jc w:val="left"/>
        <w:rPr>
          <w:rFonts w:ascii="仿宋" w:hAnsi="仿宋" w:eastAsia="仿宋" w:cs="Arial"/>
          <w:sz w:val="28"/>
          <w:szCs w:val="28"/>
        </w:rPr>
      </w:pPr>
      <w:r>
        <w:rPr>
          <w:rFonts w:hint="eastAsia" w:ascii="仿宋" w:hAnsi="仿宋" w:eastAsia="仿宋" w:cs="仿宋"/>
          <w:sz w:val="28"/>
          <w:szCs w:val="28"/>
        </w:rPr>
        <w:t>供应商为自然人的，需提供本人身份证明（本人签字的复印件）。</w:t>
      </w:r>
    </w:p>
    <w:p w14:paraId="32CAE4BD">
      <w:pPr>
        <w:widowControl/>
        <w:shd w:val="clear" w:color="auto" w:fill="FFFFFF"/>
        <w:spacing w:after="135"/>
        <w:ind w:firstLine="480"/>
        <w:jc w:val="left"/>
        <w:rPr>
          <w:rFonts w:ascii="仿宋" w:hAnsi="仿宋" w:eastAsia="仿宋" w:cs="Arial"/>
          <w:sz w:val="28"/>
          <w:szCs w:val="28"/>
        </w:rPr>
      </w:pPr>
      <w:r>
        <w:rPr>
          <w:rFonts w:hint="eastAsia" w:ascii="仿宋" w:hAnsi="仿宋" w:eastAsia="仿宋" w:cs="仿宋"/>
          <w:sz w:val="28"/>
          <w:szCs w:val="28"/>
        </w:rPr>
        <w:t>报名时间：</w:t>
      </w:r>
      <w:bookmarkEnd w:id="0"/>
      <w:bookmarkEnd w:id="1"/>
      <w:bookmarkEnd w:id="2"/>
      <w:bookmarkEnd w:id="3"/>
      <w:bookmarkEnd w:id="4"/>
      <w:bookmarkEnd w:id="5"/>
      <w:bookmarkEnd w:id="6"/>
      <w:bookmarkEnd w:id="7"/>
      <w:bookmarkEnd w:id="8"/>
      <w:r>
        <w:rPr>
          <w:rFonts w:ascii="仿宋" w:hAnsi="仿宋" w:eastAsia="仿宋" w:cs="仿宋"/>
          <w:sz w:val="28"/>
          <w:szCs w:val="28"/>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5</w:t>
      </w:r>
      <w:r>
        <w:rPr>
          <w:rFonts w:hint="eastAsia" w:ascii="仿宋" w:hAnsi="仿宋" w:eastAsia="仿宋" w:cs="仿宋"/>
          <w:sz w:val="28"/>
          <w:szCs w:val="28"/>
        </w:rPr>
        <w:t>日</w:t>
      </w:r>
      <w:r>
        <w:rPr>
          <w:rFonts w:ascii="仿宋" w:hAnsi="仿宋" w:eastAsia="仿宋" w:cs="仿宋"/>
          <w:sz w:val="28"/>
          <w:szCs w:val="28"/>
        </w:rPr>
        <w:t>00:00:00</w:t>
      </w:r>
      <w:r>
        <w:rPr>
          <w:rFonts w:hint="eastAsia" w:ascii="仿宋" w:hAnsi="仿宋" w:eastAsia="仿宋" w:cs="仿宋"/>
          <w:sz w:val="28"/>
          <w:szCs w:val="28"/>
        </w:rPr>
        <w:t>至</w:t>
      </w:r>
      <w:r>
        <w:rPr>
          <w:rFonts w:ascii="仿宋" w:hAnsi="仿宋" w:eastAsia="仿宋" w:cs="仿宋"/>
          <w:sz w:val="28"/>
          <w:szCs w:val="28"/>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6</w:t>
      </w:r>
      <w:r>
        <w:rPr>
          <w:rFonts w:hint="eastAsia" w:ascii="仿宋" w:hAnsi="仿宋" w:eastAsia="仿宋" w:cs="仿宋"/>
          <w:sz w:val="28"/>
          <w:szCs w:val="28"/>
        </w:rPr>
        <w:t>日</w:t>
      </w:r>
      <w:r>
        <w:rPr>
          <w:rFonts w:ascii="仿宋" w:hAnsi="仿宋" w:eastAsia="仿宋" w:cs="仿宋"/>
          <w:sz w:val="28"/>
          <w:szCs w:val="28"/>
        </w:rPr>
        <w:t>23:59:59</w:t>
      </w:r>
      <w:r>
        <w:rPr>
          <w:rFonts w:hint="eastAsia" w:ascii="仿宋" w:hAnsi="仿宋" w:eastAsia="仿宋" w:cs="仿宋"/>
          <w:sz w:val="28"/>
          <w:szCs w:val="28"/>
        </w:rPr>
        <w:t>（北京时间，法定节假日除外，以发送电子邮件报名信息时间为准）</w:t>
      </w:r>
    </w:p>
    <w:p w14:paraId="284DDECE">
      <w:pPr>
        <w:pStyle w:val="18"/>
        <w:ind w:left="0" w:leftChars="0" w:firstLine="686" w:firstLineChars="245"/>
        <w:rPr>
          <w:rFonts w:ascii="仿宋" w:hAnsi="仿宋" w:eastAsia="仿宋" w:cs="Arial"/>
          <w:kern w:val="2"/>
          <w:sz w:val="28"/>
          <w:szCs w:val="28"/>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44B40">
    <w:pPr>
      <w:pStyle w:val="15"/>
      <w:framePr w:wrap="auto" w:vAnchor="text" w:hAnchor="margin" w:xAlign="center" w:y="1"/>
      <w:rPr>
        <w:rStyle w:val="21"/>
        <w:rFonts w:cs="Arial"/>
      </w:rPr>
    </w:pPr>
    <w:r>
      <w:rPr>
        <w:rStyle w:val="21"/>
      </w:rPr>
      <w:fldChar w:fldCharType="begin"/>
    </w:r>
    <w:r>
      <w:rPr>
        <w:rStyle w:val="21"/>
      </w:rPr>
      <w:instrText xml:space="preserve">PAGE  </w:instrText>
    </w:r>
    <w:r>
      <w:rPr>
        <w:rStyle w:val="21"/>
      </w:rPr>
      <w:fldChar w:fldCharType="separate"/>
    </w:r>
    <w:r>
      <w:rPr>
        <w:rStyle w:val="21"/>
      </w:rPr>
      <w:t>- 1 -</w:t>
    </w:r>
    <w:r>
      <w:rPr>
        <w:rStyle w:val="21"/>
      </w:rPr>
      <w:fldChar w:fldCharType="end"/>
    </w:r>
  </w:p>
  <w:p w14:paraId="7651A179">
    <w:pPr>
      <w:pStyle w:val="15"/>
      <w:rPr>
        <w:rFonts w:cs="Aria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FD9581"/>
    <w:multiLevelType w:val="singleLevel"/>
    <w:tmpl w:val="CCFD9581"/>
    <w:lvl w:ilvl="0" w:tentative="0">
      <w:start w:val="9"/>
      <w:numFmt w:val="chineseCounting"/>
      <w:pStyle w:val="52"/>
      <w:suff w:val="nothing"/>
      <w:lvlText w:val="%1、"/>
      <w:lvlJc w:val="left"/>
      <w:rPr>
        <w:rFonts w:hint="eastAsia"/>
      </w:rPr>
    </w:lvl>
  </w:abstractNum>
  <w:abstractNum w:abstractNumId="1">
    <w:nsid w:val="00000026"/>
    <w:multiLevelType w:val="singleLevel"/>
    <w:tmpl w:val="00000026"/>
    <w:lvl w:ilvl="0" w:tentative="0">
      <w:start w:val="1"/>
      <w:numFmt w:val="decimal"/>
      <w:suff w:val="nothing"/>
      <w:lvlText w:val="%1．"/>
      <w:lvlJc w:val="left"/>
      <w:pPr>
        <w:ind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QyYTUwNTI2OTQ2MGZkMTEyMjU3YjYwMGU0ZTViZmMifQ=="/>
  </w:docVars>
  <w:rsids>
    <w:rsidRoot w:val="00A81E29"/>
    <w:rsid w:val="000B2871"/>
    <w:rsid w:val="000C35DF"/>
    <w:rsid w:val="001708D3"/>
    <w:rsid w:val="0037481B"/>
    <w:rsid w:val="004F1F9E"/>
    <w:rsid w:val="00510125"/>
    <w:rsid w:val="00536C09"/>
    <w:rsid w:val="00633058"/>
    <w:rsid w:val="00641A21"/>
    <w:rsid w:val="00662553"/>
    <w:rsid w:val="0067457C"/>
    <w:rsid w:val="006B0521"/>
    <w:rsid w:val="006C3045"/>
    <w:rsid w:val="009277A6"/>
    <w:rsid w:val="00A67129"/>
    <w:rsid w:val="00A81E29"/>
    <w:rsid w:val="00C043D9"/>
    <w:rsid w:val="00C515C2"/>
    <w:rsid w:val="00E871E2"/>
    <w:rsid w:val="00F672D0"/>
    <w:rsid w:val="00FA6991"/>
    <w:rsid w:val="4CB32F2D"/>
    <w:rsid w:val="5C217B3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nhideWhenUsed="0" w:uiPriority="99" w:semiHidden="0" w:name="heading 3"/>
    <w:lsdException w:qFormat="1" w:unhideWhenUsed="0" w:uiPriority="99" w:semiHidden="0" w:name="heading 4" w:locked="1"/>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ocked="1"/>
    <w:lsdException w:uiPriority="99" w:name="footnote text" w:locked="1"/>
    <w:lsdException w:unhideWhenUsed="0" w:uiPriority="99" w:name="annotation text" w:locked="1"/>
    <w:lsdException w:unhideWhenUsed="0" w:uiPriority="99" w:semiHidden="0" w:name="header" w:locked="1"/>
    <w:lsdException w:unhideWhenUsed="0" w:uiPriority="99" w:semiHidden="0"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ocked="1"/>
    <w:lsdException w:uiPriority="99" w:name="line number" w:locked="1"/>
    <w:lsdException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nhideWhenUsed="0" w:uiPriority="99" w:semiHidden="0" w:name="Body Text" w:locked="1"/>
    <w:lsdException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nhideWhenUsed="0" w:uiPriority="99" w:semiHidden="0" w:name="Salutation" w:locked="1"/>
    <w:lsdException w:uiPriority="99" w:name="Date" w:locked="1"/>
    <w:lsdException w:uiPriority="99" w:name="Body Text First Indent" w:locked="1"/>
    <w:lsdException w:unhideWhenUsed="0" w:uiPriority="99" w:semiHidden="0" w:name="Body Text First Indent 2" w:locked="1"/>
    <w:lsdException w:uiPriority="99" w:name="Note Heading" w:locked="1"/>
    <w:lsdException w:uiPriority="99" w:name="Body Text 2" w:locked="1"/>
    <w:lsdException w:uiPriority="99" w:name="Body Text 3" w:locked="1"/>
    <w:lsdException w:unhideWhenUsed="0" w:uiPriority="99"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ocked="1"/>
    <w:lsdException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9"/>
    <w:pPr>
      <w:keepNext/>
      <w:keepLines/>
      <w:spacing w:before="340" w:after="330" w:line="576" w:lineRule="auto"/>
      <w:outlineLvl w:val="0"/>
    </w:pPr>
    <w:rPr>
      <w:rFonts w:ascii="Calibri" w:hAnsi="Calibri" w:cs="Calibri"/>
      <w:b/>
      <w:bCs/>
      <w:kern w:val="44"/>
      <w:sz w:val="44"/>
      <w:szCs w:val="44"/>
    </w:rPr>
  </w:style>
  <w:style w:type="paragraph" w:styleId="3">
    <w:name w:val="heading 2"/>
    <w:basedOn w:val="1"/>
    <w:next w:val="1"/>
    <w:link w:val="24"/>
    <w:qFormat/>
    <w:locked/>
    <w:uiPriority w:val="99"/>
    <w:pPr>
      <w:keepNext/>
      <w:keepLines/>
      <w:spacing w:before="260" w:after="260" w:line="415" w:lineRule="auto"/>
      <w:outlineLvl w:val="1"/>
    </w:pPr>
    <w:rPr>
      <w:rFonts w:ascii="Cambria" w:hAnsi="Cambria" w:cs="Cambria"/>
      <w:b/>
      <w:bCs/>
      <w:kern w:val="0"/>
      <w:sz w:val="32"/>
      <w:szCs w:val="32"/>
    </w:rPr>
  </w:style>
  <w:style w:type="paragraph" w:styleId="4">
    <w:name w:val="heading 3"/>
    <w:basedOn w:val="1"/>
    <w:next w:val="1"/>
    <w:link w:val="25"/>
    <w:qFormat/>
    <w:uiPriority w:val="99"/>
    <w:pPr>
      <w:keepNext/>
      <w:keepLines/>
      <w:spacing w:before="260" w:after="260" w:line="415" w:lineRule="auto"/>
      <w:outlineLvl w:val="2"/>
    </w:pPr>
    <w:rPr>
      <w:b/>
      <w:bCs/>
      <w:sz w:val="32"/>
      <w:szCs w:val="32"/>
    </w:rPr>
  </w:style>
  <w:style w:type="paragraph" w:styleId="5">
    <w:name w:val="heading 4"/>
    <w:basedOn w:val="1"/>
    <w:next w:val="1"/>
    <w:link w:val="26"/>
    <w:qFormat/>
    <w:locked/>
    <w:uiPriority w:val="99"/>
    <w:pPr>
      <w:keepNext/>
      <w:keepLines/>
      <w:spacing w:before="280" w:after="290" w:line="377" w:lineRule="auto"/>
      <w:outlineLvl w:val="3"/>
    </w:pPr>
    <w:rPr>
      <w:rFonts w:ascii="Cambria" w:hAnsi="Cambria" w:cs="Cambria"/>
      <w:b/>
      <w:bCs/>
      <w:kern w:val="0"/>
      <w:sz w:val="28"/>
      <w:szCs w:val="28"/>
    </w:rPr>
  </w:style>
  <w:style w:type="paragraph" w:styleId="6">
    <w:name w:val="heading 6"/>
    <w:basedOn w:val="1"/>
    <w:next w:val="1"/>
    <w:link w:val="27"/>
    <w:qFormat/>
    <w:uiPriority w:val="99"/>
    <w:pPr>
      <w:keepNext/>
      <w:keepLines/>
      <w:spacing w:before="240" w:after="64" w:line="319" w:lineRule="auto"/>
      <w:outlineLvl w:val="5"/>
    </w:pPr>
    <w:rPr>
      <w:rFonts w:ascii="Cambria" w:hAnsi="Cambria" w:cs="Cambria"/>
      <w:b/>
      <w:bCs/>
      <w:kern w:val="0"/>
      <w:sz w:val="24"/>
      <w:szCs w:val="24"/>
    </w:rPr>
  </w:style>
  <w:style w:type="character" w:default="1" w:styleId="20">
    <w:name w:val="Default Paragraph Font"/>
    <w:semiHidden/>
    <w:qFormat/>
    <w:uiPriority w:val="99"/>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ocked/>
    <w:uiPriority w:val="99"/>
    <w:pPr>
      <w:ind w:firstLine="420"/>
    </w:pPr>
    <w:rPr>
      <w:rFonts w:ascii="Calibri" w:hAnsi="Calibri" w:cs="Calibri"/>
      <w:kern w:val="0"/>
      <w:sz w:val="34"/>
      <w:szCs w:val="34"/>
    </w:rPr>
  </w:style>
  <w:style w:type="paragraph" w:styleId="8">
    <w:name w:val="annotation text"/>
    <w:basedOn w:val="1"/>
    <w:link w:val="29"/>
    <w:semiHidden/>
    <w:locked/>
    <w:uiPriority w:val="99"/>
    <w:pPr>
      <w:jc w:val="left"/>
    </w:pPr>
    <w:rPr>
      <w:rFonts w:ascii="Calibri" w:hAnsi="Calibri" w:cs="Calibri"/>
      <w:kern w:val="0"/>
      <w:sz w:val="24"/>
      <w:szCs w:val="24"/>
    </w:rPr>
  </w:style>
  <w:style w:type="paragraph" w:styleId="9">
    <w:name w:val="Salutation"/>
    <w:basedOn w:val="1"/>
    <w:next w:val="1"/>
    <w:link w:val="30"/>
    <w:locked/>
    <w:uiPriority w:val="99"/>
    <w:rPr>
      <w:kern w:val="0"/>
    </w:rPr>
  </w:style>
  <w:style w:type="paragraph" w:styleId="10">
    <w:name w:val="Body Text"/>
    <w:basedOn w:val="1"/>
    <w:next w:val="11"/>
    <w:link w:val="28"/>
    <w:locked/>
    <w:uiPriority w:val="99"/>
    <w:pPr>
      <w:spacing w:after="120"/>
    </w:pPr>
    <w:rPr>
      <w:kern w:val="0"/>
      <w:sz w:val="24"/>
      <w:szCs w:val="24"/>
    </w:rPr>
  </w:style>
  <w:style w:type="paragraph" w:customStyle="1" w:styleId="11">
    <w:name w:val="_Style 3"/>
    <w:next w:val="1"/>
    <w:uiPriority w:val="99"/>
    <w:pPr>
      <w:wordWrap w:val="0"/>
      <w:spacing w:before="200" w:after="160"/>
      <w:ind w:left="864" w:right="864"/>
      <w:jc w:val="center"/>
    </w:pPr>
    <w:rPr>
      <w:rFonts w:ascii="Times New Roman" w:hAnsi="Times New Roman" w:eastAsia="宋体" w:cs="Times New Roman"/>
      <w:i/>
      <w:iCs/>
      <w:kern w:val="0"/>
      <w:sz w:val="21"/>
      <w:szCs w:val="21"/>
      <w:lang w:val="en-US" w:eastAsia="zh-CN" w:bidi="ar-SA"/>
    </w:rPr>
  </w:style>
  <w:style w:type="paragraph" w:styleId="12">
    <w:name w:val="Body Text Indent"/>
    <w:basedOn w:val="1"/>
    <w:link w:val="31"/>
    <w:locked/>
    <w:uiPriority w:val="99"/>
    <w:pPr>
      <w:spacing w:after="120"/>
      <w:ind w:left="200" w:leftChars="200"/>
    </w:pPr>
    <w:rPr>
      <w:kern w:val="0"/>
      <w:sz w:val="24"/>
      <w:szCs w:val="24"/>
    </w:rPr>
  </w:style>
  <w:style w:type="paragraph" w:styleId="13">
    <w:name w:val="Body Text Indent 2"/>
    <w:basedOn w:val="1"/>
    <w:link w:val="32"/>
    <w:locked/>
    <w:uiPriority w:val="99"/>
    <w:pPr>
      <w:spacing w:after="120" w:line="480" w:lineRule="auto"/>
      <w:ind w:left="200" w:leftChars="200"/>
    </w:pPr>
    <w:rPr>
      <w:kern w:val="0"/>
      <w:sz w:val="24"/>
      <w:szCs w:val="24"/>
    </w:rPr>
  </w:style>
  <w:style w:type="paragraph" w:styleId="14">
    <w:name w:val="Balloon Text"/>
    <w:basedOn w:val="1"/>
    <w:link w:val="33"/>
    <w:semiHidden/>
    <w:locked/>
    <w:uiPriority w:val="99"/>
    <w:rPr>
      <w:kern w:val="0"/>
      <w:sz w:val="18"/>
      <w:szCs w:val="18"/>
    </w:rPr>
  </w:style>
  <w:style w:type="paragraph" w:styleId="15">
    <w:name w:val="footer"/>
    <w:basedOn w:val="1"/>
    <w:link w:val="34"/>
    <w:locked/>
    <w:uiPriority w:val="99"/>
    <w:pPr>
      <w:tabs>
        <w:tab w:val="center" w:pos="4153"/>
        <w:tab w:val="right" w:pos="8306"/>
      </w:tabs>
      <w:snapToGrid w:val="0"/>
      <w:jc w:val="left"/>
    </w:pPr>
    <w:rPr>
      <w:rFonts w:ascii="等线" w:hAnsi="等线" w:eastAsia="等线" w:cs="等线"/>
      <w:kern w:val="0"/>
      <w:sz w:val="18"/>
      <w:szCs w:val="18"/>
    </w:rPr>
  </w:style>
  <w:style w:type="paragraph" w:styleId="16">
    <w:name w:val="header"/>
    <w:basedOn w:val="1"/>
    <w:link w:val="35"/>
    <w:locked/>
    <w:uiPriority w:val="99"/>
    <w:pPr>
      <w:pBdr>
        <w:bottom w:val="single" w:color="auto" w:sz="6" w:space="1"/>
      </w:pBdr>
      <w:tabs>
        <w:tab w:val="center" w:pos="4153"/>
        <w:tab w:val="right" w:pos="8306"/>
      </w:tabs>
      <w:snapToGrid w:val="0"/>
      <w:jc w:val="center"/>
    </w:pPr>
    <w:rPr>
      <w:rFonts w:ascii="等线" w:hAnsi="等线" w:eastAsia="等线" w:cs="等线"/>
      <w:kern w:val="0"/>
      <w:sz w:val="18"/>
      <w:szCs w:val="18"/>
    </w:rPr>
  </w:style>
  <w:style w:type="paragraph" w:styleId="17">
    <w:name w:val="annotation subject"/>
    <w:basedOn w:val="8"/>
    <w:next w:val="8"/>
    <w:link w:val="36"/>
    <w:semiHidden/>
    <w:locked/>
    <w:uiPriority w:val="99"/>
    <w:rPr>
      <w:rFonts w:ascii="Times New Roman" w:hAnsi="Times New Roman" w:cs="Times New Roman"/>
      <w:b/>
      <w:bCs/>
    </w:rPr>
  </w:style>
  <w:style w:type="paragraph" w:styleId="18">
    <w:name w:val="Body Text First Indent 2"/>
    <w:basedOn w:val="12"/>
    <w:link w:val="37"/>
    <w:locked/>
    <w:uiPriority w:val="99"/>
    <w:pPr>
      <w:spacing w:line="360" w:lineRule="auto"/>
      <w:ind w:firstLine="200" w:firstLineChars="200"/>
      <w:jc w:val="left"/>
    </w:pPr>
  </w:style>
  <w:style w:type="character" w:styleId="21">
    <w:name w:val="page number"/>
    <w:basedOn w:val="20"/>
    <w:locked/>
    <w:uiPriority w:val="99"/>
  </w:style>
  <w:style w:type="character" w:styleId="22">
    <w:name w:val="annotation reference"/>
    <w:basedOn w:val="20"/>
    <w:semiHidden/>
    <w:locked/>
    <w:uiPriority w:val="99"/>
    <w:rPr>
      <w:sz w:val="21"/>
      <w:szCs w:val="21"/>
    </w:rPr>
  </w:style>
  <w:style w:type="character" w:customStyle="1" w:styleId="23">
    <w:name w:val="Heading 1 Char"/>
    <w:basedOn w:val="20"/>
    <w:link w:val="2"/>
    <w:locked/>
    <w:uiPriority w:val="99"/>
    <w:rPr>
      <w:rFonts w:ascii="Calibri" w:hAnsi="Calibri" w:eastAsia="宋体" w:cs="Calibri"/>
      <w:b/>
      <w:bCs/>
      <w:kern w:val="44"/>
      <w:sz w:val="44"/>
      <w:szCs w:val="44"/>
      <w:lang w:val="en-US" w:eastAsia="zh-CN"/>
    </w:rPr>
  </w:style>
  <w:style w:type="character" w:customStyle="1" w:styleId="24">
    <w:name w:val="Heading 2 Char"/>
    <w:basedOn w:val="20"/>
    <w:link w:val="3"/>
    <w:locked/>
    <w:uiPriority w:val="99"/>
    <w:rPr>
      <w:rFonts w:ascii="Cambria" w:hAnsi="Cambria" w:eastAsia="宋体" w:cs="Cambria"/>
      <w:b/>
      <w:bCs/>
      <w:kern w:val="0"/>
      <w:sz w:val="32"/>
      <w:szCs w:val="32"/>
      <w:lang w:val="en-US" w:eastAsia="zh-CN"/>
    </w:rPr>
  </w:style>
  <w:style w:type="character" w:customStyle="1" w:styleId="25">
    <w:name w:val="Heading 3 Char"/>
    <w:basedOn w:val="20"/>
    <w:link w:val="4"/>
    <w:locked/>
    <w:uiPriority w:val="99"/>
    <w:rPr>
      <w:rFonts w:ascii="Times New Roman" w:hAnsi="Times New Roman" w:eastAsia="宋体" w:cs="Times New Roman"/>
      <w:b/>
      <w:bCs/>
      <w:kern w:val="2"/>
      <w:sz w:val="32"/>
      <w:szCs w:val="32"/>
      <w:lang w:val="en-US" w:eastAsia="zh-CN"/>
    </w:rPr>
  </w:style>
  <w:style w:type="character" w:customStyle="1" w:styleId="26">
    <w:name w:val="Heading 4 Char"/>
    <w:basedOn w:val="20"/>
    <w:link w:val="5"/>
    <w:locked/>
    <w:uiPriority w:val="99"/>
    <w:rPr>
      <w:rFonts w:ascii="Cambria" w:hAnsi="Cambria" w:eastAsia="宋体" w:cs="Cambria"/>
      <w:b/>
      <w:bCs/>
      <w:kern w:val="0"/>
      <w:sz w:val="28"/>
      <w:szCs w:val="28"/>
      <w:lang w:val="en-US" w:eastAsia="zh-CN"/>
    </w:rPr>
  </w:style>
  <w:style w:type="character" w:customStyle="1" w:styleId="27">
    <w:name w:val="Heading 6 Char"/>
    <w:basedOn w:val="20"/>
    <w:link w:val="6"/>
    <w:locked/>
    <w:uiPriority w:val="99"/>
    <w:rPr>
      <w:rFonts w:ascii="Cambria" w:hAnsi="Cambria" w:eastAsia="宋体" w:cs="Cambria"/>
      <w:b/>
      <w:bCs/>
      <w:kern w:val="0"/>
      <w:sz w:val="24"/>
      <w:szCs w:val="24"/>
      <w:lang w:val="en-US" w:eastAsia="zh-CN"/>
    </w:rPr>
  </w:style>
  <w:style w:type="character" w:customStyle="1" w:styleId="28">
    <w:name w:val="Body Text Char"/>
    <w:basedOn w:val="20"/>
    <w:link w:val="10"/>
    <w:semiHidden/>
    <w:locked/>
    <w:uiPriority w:val="99"/>
    <w:rPr>
      <w:sz w:val="21"/>
      <w:szCs w:val="21"/>
    </w:rPr>
  </w:style>
  <w:style w:type="character" w:customStyle="1" w:styleId="29">
    <w:name w:val="Comment Text Char"/>
    <w:basedOn w:val="20"/>
    <w:link w:val="8"/>
    <w:semiHidden/>
    <w:locked/>
    <w:uiPriority w:val="99"/>
    <w:rPr>
      <w:sz w:val="21"/>
      <w:szCs w:val="21"/>
    </w:rPr>
  </w:style>
  <w:style w:type="character" w:customStyle="1" w:styleId="30">
    <w:name w:val="Salutation Char"/>
    <w:basedOn w:val="20"/>
    <w:link w:val="9"/>
    <w:semiHidden/>
    <w:locked/>
    <w:uiPriority w:val="99"/>
    <w:rPr>
      <w:sz w:val="21"/>
      <w:szCs w:val="21"/>
    </w:rPr>
  </w:style>
  <w:style w:type="character" w:customStyle="1" w:styleId="31">
    <w:name w:val="Body Text Indent Char"/>
    <w:basedOn w:val="20"/>
    <w:link w:val="12"/>
    <w:semiHidden/>
    <w:locked/>
    <w:uiPriority w:val="99"/>
    <w:rPr>
      <w:sz w:val="21"/>
      <w:szCs w:val="21"/>
    </w:rPr>
  </w:style>
  <w:style w:type="character" w:customStyle="1" w:styleId="32">
    <w:name w:val="Body Text Indent 2 Char"/>
    <w:basedOn w:val="20"/>
    <w:link w:val="13"/>
    <w:semiHidden/>
    <w:locked/>
    <w:uiPriority w:val="99"/>
    <w:rPr>
      <w:sz w:val="21"/>
      <w:szCs w:val="21"/>
    </w:rPr>
  </w:style>
  <w:style w:type="character" w:customStyle="1" w:styleId="33">
    <w:name w:val="Balloon Text Char"/>
    <w:basedOn w:val="20"/>
    <w:link w:val="14"/>
    <w:semiHidden/>
    <w:locked/>
    <w:uiPriority w:val="99"/>
    <w:rPr>
      <w:sz w:val="2"/>
      <w:szCs w:val="2"/>
    </w:rPr>
  </w:style>
  <w:style w:type="character" w:customStyle="1" w:styleId="34">
    <w:name w:val="Footer Char"/>
    <w:basedOn w:val="20"/>
    <w:link w:val="15"/>
    <w:semiHidden/>
    <w:qFormat/>
    <w:locked/>
    <w:uiPriority w:val="99"/>
    <w:rPr>
      <w:sz w:val="18"/>
      <w:szCs w:val="18"/>
    </w:rPr>
  </w:style>
  <w:style w:type="character" w:customStyle="1" w:styleId="35">
    <w:name w:val="Header Char"/>
    <w:basedOn w:val="20"/>
    <w:link w:val="16"/>
    <w:semiHidden/>
    <w:qFormat/>
    <w:locked/>
    <w:uiPriority w:val="99"/>
    <w:rPr>
      <w:sz w:val="18"/>
      <w:szCs w:val="18"/>
    </w:rPr>
  </w:style>
  <w:style w:type="character" w:customStyle="1" w:styleId="36">
    <w:name w:val="Comment Subject Char"/>
    <w:basedOn w:val="29"/>
    <w:link w:val="17"/>
    <w:semiHidden/>
    <w:locked/>
    <w:uiPriority w:val="99"/>
    <w:rPr>
      <w:b/>
      <w:bCs/>
    </w:rPr>
  </w:style>
  <w:style w:type="character" w:customStyle="1" w:styleId="37">
    <w:name w:val="Body Text First Indent 2 Char"/>
    <w:basedOn w:val="31"/>
    <w:link w:val="18"/>
    <w:semiHidden/>
    <w:qFormat/>
    <w:locked/>
    <w:uiPriority w:val="99"/>
  </w:style>
  <w:style w:type="character" w:customStyle="1" w:styleId="38">
    <w:name w:val="标题 3 Char Char Char"/>
    <w:qFormat/>
    <w:uiPriority w:val="99"/>
    <w:rPr>
      <w:rFonts w:eastAsia="宋体"/>
      <w:b/>
      <w:bCs/>
      <w:kern w:val="2"/>
      <w:sz w:val="32"/>
      <w:szCs w:val="32"/>
      <w:lang w:val="en-US" w:eastAsia="zh-CN"/>
    </w:rPr>
  </w:style>
  <w:style w:type="character" w:customStyle="1" w:styleId="39">
    <w:name w:val="Char Char74"/>
    <w:uiPriority w:val="99"/>
    <w:rPr>
      <w:rFonts w:ascii="Courier New" w:hAnsi="Courier New" w:cs="Courier New"/>
      <w:b/>
      <w:bCs/>
      <w:kern w:val="44"/>
      <w:sz w:val="44"/>
      <w:szCs w:val="44"/>
    </w:rPr>
  </w:style>
  <w:style w:type="paragraph" w:customStyle="1" w:styleId="40">
    <w:name w:val="正文首行缩进两字符"/>
    <w:basedOn w:val="1"/>
    <w:qFormat/>
    <w:uiPriority w:val="99"/>
    <w:pPr>
      <w:spacing w:line="360" w:lineRule="auto"/>
      <w:ind w:firstLine="200" w:firstLineChars="200"/>
    </w:pPr>
    <w:rPr>
      <w:rFonts w:ascii="宋体" w:cs="宋体"/>
      <w:kern w:val="0"/>
      <w:sz w:val="34"/>
      <w:szCs w:val="34"/>
    </w:rPr>
  </w:style>
  <w:style w:type="paragraph" w:customStyle="1" w:styleId="41">
    <w:name w:val="列出段落1"/>
    <w:basedOn w:val="1"/>
    <w:qFormat/>
    <w:uiPriority w:val="99"/>
    <w:pPr>
      <w:ind w:firstLine="200" w:firstLineChars="200"/>
    </w:pPr>
  </w:style>
  <w:style w:type="character" w:customStyle="1" w:styleId="42">
    <w:name w:val="批注文字 字符2"/>
    <w:uiPriority w:val="99"/>
    <w:rPr>
      <w:rFonts w:ascii="宋体" w:cs="宋体"/>
      <w:sz w:val="34"/>
      <w:szCs w:val="34"/>
    </w:rPr>
  </w:style>
  <w:style w:type="character" w:customStyle="1" w:styleId="43">
    <w:name w:val="Char Char15"/>
    <w:qFormat/>
    <w:uiPriority w:val="99"/>
    <w:rPr>
      <w:rFonts w:ascii="宋体" w:eastAsia="宋体" w:cs="宋体"/>
      <w:color w:val="000000"/>
      <w:sz w:val="34"/>
      <w:szCs w:val="34"/>
    </w:rPr>
  </w:style>
  <w:style w:type="paragraph" w:styleId="44">
    <w:name w:val="List Paragraph"/>
    <w:basedOn w:val="1"/>
    <w:qFormat/>
    <w:uiPriority w:val="99"/>
    <w:pPr>
      <w:ind w:firstLine="200" w:firstLineChars="200"/>
    </w:pPr>
    <w:rPr>
      <w:rFonts w:ascii="Calibri" w:hAnsi="Calibri" w:cs="Calibri"/>
      <w:kern w:val="0"/>
      <w:sz w:val="20"/>
      <w:szCs w:val="20"/>
    </w:rPr>
  </w:style>
  <w:style w:type="paragraph" w:customStyle="1" w:styleId="45">
    <w:name w:val="正文首行缩进1"/>
    <w:basedOn w:val="1"/>
    <w:next w:val="1"/>
    <w:uiPriority w:val="99"/>
    <w:pPr>
      <w:spacing w:before="100" w:beforeAutospacing="1" w:after="120"/>
      <w:ind w:firstLine="100" w:firstLineChars="100"/>
    </w:pPr>
  </w:style>
  <w:style w:type="character" w:customStyle="1" w:styleId="46">
    <w:name w:val="Char Char8"/>
    <w:qFormat/>
    <w:uiPriority w:val="99"/>
    <w:rPr>
      <w:rFonts w:eastAsia="宋体"/>
      <w:kern w:val="2"/>
      <w:sz w:val="18"/>
      <w:szCs w:val="18"/>
      <w:lang w:val="en-US" w:eastAsia="zh-CN"/>
    </w:rPr>
  </w:style>
  <w:style w:type="character" w:customStyle="1" w:styleId="47">
    <w:name w:val="Char Char2"/>
    <w:locked/>
    <w:uiPriority w:val="99"/>
    <w:rPr>
      <w:rFonts w:ascii="宋体" w:hAnsi="宋体" w:eastAsia="宋体" w:cs="宋体"/>
      <w:sz w:val="34"/>
      <w:szCs w:val="34"/>
      <w:lang w:val="en-US" w:eastAsia="zh-CN"/>
    </w:rPr>
  </w:style>
  <w:style w:type="paragraph" w:customStyle="1" w:styleId="48">
    <w:name w:val="_正文段落"/>
    <w:basedOn w:val="1"/>
    <w:uiPriority w:val="99"/>
    <w:pPr>
      <w:spacing w:beforeLines="15" w:afterLines="15" w:line="360" w:lineRule="auto"/>
      <w:ind w:firstLine="200" w:firstLineChars="200"/>
    </w:pPr>
    <w:rPr>
      <w:rFonts w:ascii="宋体" w:hAnsi="Calibri" w:eastAsia="Times New Roman" w:cs="宋体"/>
      <w:kern w:val="0"/>
      <w:sz w:val="28"/>
      <w:szCs w:val="28"/>
    </w:rPr>
  </w:style>
  <w:style w:type="character" w:customStyle="1" w:styleId="49">
    <w:name w:val="Char Char21"/>
    <w:qFormat/>
    <w:uiPriority w:val="99"/>
    <w:rPr>
      <w:rFonts w:ascii="宋体" w:eastAsia="宋体" w:cs="宋体"/>
      <w:sz w:val="34"/>
      <w:szCs w:val="34"/>
      <w:lang w:val="en-US" w:eastAsia="zh-CN"/>
    </w:rPr>
  </w:style>
  <w:style w:type="paragraph" w:customStyle="1" w:styleId="50">
    <w:name w:val="表格"/>
    <w:basedOn w:val="1"/>
    <w:uiPriority w:val="99"/>
    <w:pPr>
      <w:spacing w:line="400" w:lineRule="exact"/>
    </w:pPr>
    <w:rPr>
      <w:sz w:val="24"/>
      <w:szCs w:val="24"/>
    </w:rPr>
  </w:style>
  <w:style w:type="paragraph" w:customStyle="1" w:styleId="51">
    <w:name w:val="15、“一、”二级标题"/>
    <w:basedOn w:val="1"/>
    <w:uiPriority w:val="99"/>
    <w:pPr>
      <w:tabs>
        <w:tab w:val="left" w:pos="0"/>
      </w:tabs>
      <w:wordWrap w:val="0"/>
      <w:topLinePunct/>
      <w:autoSpaceDE w:val="0"/>
      <w:autoSpaceDN w:val="0"/>
      <w:ind w:firstLine="200" w:firstLineChars="200"/>
      <w:jc w:val="left"/>
      <w:outlineLvl w:val="1"/>
    </w:pPr>
    <w:rPr>
      <w:rFonts w:ascii="宋体" w:hAnsi="宋体" w:cs="宋体"/>
      <w:b/>
      <w:bCs/>
      <w:kern w:val="0"/>
      <w:sz w:val="22"/>
      <w:szCs w:val="22"/>
      <w:u w:color="000000"/>
      <w:lang w:val="zh-CN"/>
    </w:rPr>
  </w:style>
  <w:style w:type="paragraph" w:customStyle="1" w:styleId="52">
    <w:name w:val="05、“(一)”正文三级标题"/>
    <w:basedOn w:val="1"/>
    <w:uiPriority w:val="99"/>
    <w:pPr>
      <w:numPr>
        <w:ilvl w:val="0"/>
        <w:numId w:val="1"/>
      </w:numPr>
      <w:tabs>
        <w:tab w:val="left" w:pos="0"/>
      </w:tabs>
      <w:wordWrap w:val="0"/>
      <w:topLinePunct/>
      <w:autoSpaceDE w:val="0"/>
      <w:autoSpaceDN w:val="0"/>
      <w:ind w:firstLine="200" w:firstLineChars="200"/>
      <w:jc w:val="left"/>
    </w:pPr>
    <w:rPr>
      <w:rFonts w:ascii="宋体" w:hAnsi="宋体" w:cs="宋体"/>
      <w:kern w:val="0"/>
      <w:sz w:val="22"/>
      <w:szCs w:val="22"/>
      <w:u w:color="000000"/>
      <w:lang w:val="zh-CN"/>
    </w:rPr>
  </w:style>
  <w:style w:type="paragraph" w:styleId="53">
    <w:name w:val="No Spacing"/>
    <w:qFormat/>
    <w:uiPriority w:val="99"/>
    <w:pPr>
      <w:widowControl w:val="0"/>
      <w:jc w:val="both"/>
    </w:pPr>
    <w:rPr>
      <w:rFonts w:ascii="Calibri" w:hAnsi="Calibri" w:eastAsia="宋体" w:cs="Calibri"/>
      <w:kern w:val="2"/>
      <w:sz w:val="21"/>
      <w:szCs w:val="21"/>
      <w:lang w:val="en-US" w:eastAsia="zh-CN" w:bidi="ar-SA"/>
    </w:rPr>
  </w:style>
  <w:style w:type="paragraph" w:customStyle="1" w:styleId="54">
    <w:name w:val="列出段落2"/>
    <w:basedOn w:val="1"/>
    <w:uiPriority w:val="99"/>
    <w:pPr>
      <w:ind w:firstLine="200" w:firstLineChars="200"/>
    </w:pPr>
    <w:rPr>
      <w:rFonts w:ascii="Calibri" w:hAnsi="Calibri" w:cs="Calibri"/>
    </w:rPr>
  </w:style>
  <w:style w:type="paragraph" w:customStyle="1" w:styleId="55">
    <w:name w:val="正文缩进1"/>
    <w:basedOn w:val="1"/>
    <w:uiPriority w:val="99"/>
    <w:pPr>
      <w:ind w:firstLine="420"/>
    </w:pPr>
    <w:rPr>
      <w:rFonts w:ascii="宋体" w:cs="宋体"/>
      <w:kern w:val="0"/>
      <w:sz w:val="34"/>
      <w:szCs w:val="34"/>
    </w:rPr>
  </w:style>
  <w:style w:type="character" w:customStyle="1" w:styleId="56">
    <w:name w:val="Char Char81"/>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12</Pages>
  <Words>4536</Words>
  <Characters>4750</Characters>
  <Lines>0</Lines>
  <Paragraphs>0</Paragraphs>
  <TotalTime>0</TotalTime>
  <ScaleCrop>false</ScaleCrop>
  <LinksUpToDate>false</LinksUpToDate>
  <CharactersWithSpaces>4755</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2024-07-25T02:00:00Z</dcterms:created>
  <dc:creator>cheng</dc:creator>
  <cp:lastModifiedBy>cuiyao</cp:lastModifiedBy>
  <cp:lastPrinted>2022-11-14T01:38:00Z</cp:lastPrinted>
  <dcterms:modified xsi:type="dcterms:W3CDTF">2024-09-02T03:20:57Z</dcterms:modified>
  <dc:title>四川天府新区人民医院供应室设备采购项目比选文件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C1D8D55C0C304B1DB8598A718148E270</vt:lpwstr>
  </property>
</Properties>
</file>