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2" w:rsidRDefault="00351742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Times New Roman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四川天府新区人民医院输尿管肾镜和临时起搏器采购项目</w:t>
      </w:r>
    </w:p>
    <w:p w:rsidR="00351742" w:rsidRDefault="00351742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Times New Roman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询价通知书</w:t>
      </w:r>
    </w:p>
    <w:p w:rsidR="00351742" w:rsidRDefault="00351742">
      <w:pPr>
        <w:spacing w:line="360" w:lineRule="auto"/>
        <w:rPr>
          <w:lang w:val="zh-CN"/>
        </w:rPr>
      </w:pPr>
      <w:bookmarkStart w:id="0" w:name="_Toc532292486"/>
      <w:bookmarkStart w:id="1" w:name="_Toc531764886"/>
      <w:bookmarkStart w:id="2" w:name="_Toc532292766"/>
      <w:bookmarkStart w:id="3" w:name="_Toc101338318"/>
      <w:bookmarkStart w:id="4" w:name="_Toc532292568"/>
      <w:bookmarkStart w:id="5" w:name="_Toc534008348"/>
      <w:bookmarkStart w:id="6" w:name="_Toc532877817"/>
      <w:bookmarkStart w:id="7" w:name="_Toc531661814"/>
      <w:bookmarkStart w:id="8" w:name="_Toc531665995"/>
    </w:p>
    <w:p w:rsidR="00351742" w:rsidRDefault="0035174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一、采购编号：</w:t>
      </w:r>
      <w:r>
        <w:rPr>
          <w:rFonts w:ascii="仿宋" w:eastAsia="仿宋" w:hAnsi="仿宋" w:cs="仿宋"/>
          <w:sz w:val="28"/>
          <w:szCs w:val="28"/>
        </w:rPr>
        <w:t>202209004</w:t>
      </w:r>
    </w:p>
    <w:p w:rsidR="00351742" w:rsidRPr="00F248B8" w:rsidRDefault="00351742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Times New Roman"/>
          <w:b w:val="0"/>
          <w:bCs w:val="0"/>
          <w:spacing w:val="-20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四川天府新区人民医院输尿管肾镜和临时起搏器采购项目</w:t>
      </w:r>
    </w:p>
    <w:p w:rsidR="00351742" w:rsidRPr="0087512F" w:rsidRDefault="00351742" w:rsidP="0087512F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sz w:val="28"/>
          <w:szCs w:val="28"/>
        </w:rPr>
      </w:pPr>
      <w:r w:rsidRPr="0087512F">
        <w:rPr>
          <w:rFonts w:ascii="仿宋" w:eastAsia="仿宋" w:hAnsi="仿宋" w:cs="仿宋" w:hint="eastAsia"/>
          <w:b/>
          <w:bCs/>
          <w:sz w:val="28"/>
          <w:szCs w:val="28"/>
        </w:rPr>
        <w:t>三、项目简介：</w:t>
      </w:r>
      <w:r w:rsidRPr="0087512F">
        <w:rPr>
          <w:rFonts w:ascii="仿宋" w:eastAsia="仿宋" w:hAnsi="仿宋" w:cs="仿宋" w:hint="eastAsia"/>
          <w:sz w:val="28"/>
          <w:szCs w:val="28"/>
        </w:rPr>
        <w:t>本项目共</w:t>
      </w:r>
      <w:r w:rsidRPr="0087512F">
        <w:rPr>
          <w:rFonts w:ascii="仿宋" w:eastAsia="仿宋" w:hAnsi="仿宋" w:cs="仿宋"/>
          <w:sz w:val="28"/>
          <w:szCs w:val="28"/>
        </w:rPr>
        <w:t>2</w:t>
      </w:r>
      <w:r w:rsidRPr="0087512F">
        <w:rPr>
          <w:rFonts w:ascii="仿宋" w:eastAsia="仿宋" w:hAnsi="仿宋" w:cs="仿宋" w:hint="eastAsia"/>
          <w:sz w:val="28"/>
          <w:szCs w:val="28"/>
        </w:rPr>
        <w:t>个包件，采购内容：因医院工作需要，拟采购输尿管肾镜和临时起搏器。</w:t>
      </w:r>
    </w:p>
    <w:p w:rsidR="00351742" w:rsidRPr="0087512F" w:rsidRDefault="00351742" w:rsidP="0087512F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sz w:val="28"/>
          <w:szCs w:val="28"/>
        </w:rPr>
      </w:pPr>
      <w:r w:rsidRPr="0087512F">
        <w:rPr>
          <w:rFonts w:ascii="仿宋" w:eastAsia="仿宋" w:hAnsi="仿宋" w:cs="仿宋" w:hint="eastAsia"/>
          <w:b/>
          <w:bCs/>
          <w:sz w:val="28"/>
          <w:szCs w:val="28"/>
        </w:rPr>
        <w:t>四、本项目最高限价：</w:t>
      </w:r>
      <w:r w:rsidRPr="0087512F">
        <w:rPr>
          <w:rFonts w:ascii="仿宋" w:eastAsia="仿宋" w:hAnsi="仿宋" w:cs="仿宋" w:hint="eastAsia"/>
          <w:sz w:val="28"/>
          <w:szCs w:val="28"/>
        </w:rPr>
        <w:t>预算金额：包件</w:t>
      </w:r>
      <w:r w:rsidRPr="0087512F">
        <w:rPr>
          <w:rFonts w:ascii="仿宋" w:eastAsia="仿宋" w:hAnsi="仿宋" w:cs="仿宋"/>
          <w:sz w:val="28"/>
          <w:szCs w:val="28"/>
        </w:rPr>
        <w:t>1:75000.00</w:t>
      </w:r>
      <w:r w:rsidRPr="0087512F">
        <w:rPr>
          <w:rFonts w:ascii="仿宋" w:eastAsia="仿宋" w:hAnsi="仿宋" w:cs="仿宋" w:hint="eastAsia"/>
          <w:sz w:val="28"/>
          <w:szCs w:val="28"/>
        </w:rPr>
        <w:t>元，包件</w:t>
      </w:r>
      <w:r w:rsidRPr="0087512F">
        <w:rPr>
          <w:rFonts w:ascii="仿宋" w:eastAsia="仿宋" w:hAnsi="仿宋" w:cs="仿宋"/>
          <w:sz w:val="28"/>
          <w:szCs w:val="28"/>
        </w:rPr>
        <w:t>2</w:t>
      </w:r>
      <w:r w:rsidRPr="0087512F">
        <w:rPr>
          <w:rFonts w:ascii="仿宋" w:eastAsia="仿宋" w:hAnsi="仿宋" w:cs="仿宋" w:hint="eastAsia"/>
          <w:sz w:val="28"/>
          <w:szCs w:val="28"/>
        </w:rPr>
        <w:t>：</w:t>
      </w:r>
      <w:r w:rsidRPr="0087512F">
        <w:rPr>
          <w:rFonts w:ascii="仿宋" w:eastAsia="仿宋" w:hAnsi="仿宋" w:cs="仿宋"/>
          <w:sz w:val="28"/>
          <w:szCs w:val="28"/>
        </w:rPr>
        <w:t>98000.00</w:t>
      </w:r>
      <w:r w:rsidRPr="0087512F">
        <w:rPr>
          <w:rFonts w:ascii="仿宋" w:eastAsia="仿宋" w:hAnsi="仿宋" w:cs="仿宋" w:hint="eastAsia"/>
          <w:sz w:val="28"/>
          <w:szCs w:val="28"/>
        </w:rPr>
        <w:t>元；最高限价：包件</w:t>
      </w:r>
      <w:r w:rsidRPr="0087512F">
        <w:rPr>
          <w:rFonts w:ascii="仿宋" w:eastAsia="仿宋" w:hAnsi="仿宋" w:cs="仿宋"/>
          <w:sz w:val="28"/>
          <w:szCs w:val="28"/>
        </w:rPr>
        <w:t>1:75000.00</w:t>
      </w:r>
      <w:r w:rsidRPr="0087512F">
        <w:rPr>
          <w:rFonts w:ascii="仿宋" w:eastAsia="仿宋" w:hAnsi="仿宋" w:cs="仿宋" w:hint="eastAsia"/>
          <w:sz w:val="28"/>
          <w:szCs w:val="28"/>
        </w:rPr>
        <w:t>元，包件</w:t>
      </w:r>
      <w:r w:rsidRPr="0087512F">
        <w:rPr>
          <w:rFonts w:ascii="仿宋" w:eastAsia="仿宋" w:hAnsi="仿宋" w:cs="仿宋"/>
          <w:sz w:val="28"/>
          <w:szCs w:val="28"/>
        </w:rPr>
        <w:t>2</w:t>
      </w:r>
      <w:r w:rsidRPr="0087512F">
        <w:rPr>
          <w:rFonts w:ascii="仿宋" w:eastAsia="仿宋" w:hAnsi="仿宋" w:cs="仿宋" w:hint="eastAsia"/>
          <w:sz w:val="28"/>
          <w:szCs w:val="28"/>
        </w:rPr>
        <w:t>：</w:t>
      </w:r>
      <w:r w:rsidRPr="0087512F">
        <w:rPr>
          <w:rFonts w:ascii="仿宋" w:eastAsia="仿宋" w:hAnsi="仿宋" w:cs="仿宋"/>
          <w:sz w:val="28"/>
          <w:szCs w:val="28"/>
        </w:rPr>
        <w:t>98000.00</w:t>
      </w:r>
      <w:r w:rsidRPr="0087512F">
        <w:rPr>
          <w:rFonts w:ascii="仿宋" w:eastAsia="仿宋" w:hAnsi="仿宋" w:cs="仿宋" w:hint="eastAsia"/>
          <w:sz w:val="28"/>
          <w:szCs w:val="28"/>
        </w:rPr>
        <w:t>元。报价超过预算金额或最高限价，作无效投标处理。（本项目所有运输、保险、装卸、安装、调试、培训、税费等一切相关费用均包含在报价中由中标人负责。）</w:t>
      </w:r>
    </w:p>
    <w:p w:rsidR="00351742" w:rsidRDefault="00351742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仿宋"/>
          <w:b/>
          <w:bCs/>
          <w:spacing w:val="-2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家的，终止采购活动。</w:t>
      </w:r>
    </w:p>
    <w:p w:rsidR="00351742" w:rsidRDefault="00351742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六、本项目不允许分包或转包。</w:t>
      </w:r>
    </w:p>
    <w:p w:rsidR="00351742" w:rsidRDefault="00351742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Style w:val="CharChar74"/>
          <w:rFonts w:ascii="仿宋" w:eastAsia="仿宋" w:hAnsi="仿宋" w:cs="仿宋" w:hint="eastAsia"/>
          <w:kern w:val="0"/>
          <w:sz w:val="28"/>
          <w:szCs w:val="28"/>
        </w:rPr>
        <w:t>七、供应商资格、资质性及其他类似效力要求：</w:t>
      </w:r>
    </w:p>
    <w:p w:rsidR="00351742" w:rsidRDefault="00351742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（一）供应商资格、资质性及其他类似效力要求</w:t>
      </w:r>
    </w:p>
    <w:p w:rsidR="00351742" w:rsidRDefault="00351742" w:rsidP="00F77EE1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</w:t>
      </w:r>
      <w:r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1.3 </w:t>
      </w:r>
      <w:r>
        <w:rPr>
          <w:rFonts w:ascii="仿宋" w:eastAsia="仿宋" w:hAnsi="仿宋" w:cs="仿宋" w:hint="eastAsia"/>
          <w:sz w:val="28"/>
          <w:szCs w:val="28"/>
        </w:rPr>
        <w:t>具有履行合同所必需的设备和专业技术能力；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1.4</w:t>
      </w:r>
      <w:r>
        <w:rPr>
          <w:rFonts w:ascii="仿宋" w:eastAsia="仿宋" w:hAnsi="仿宋" w:cs="仿宋" w:hint="eastAsia"/>
          <w:sz w:val="28"/>
          <w:szCs w:val="28"/>
        </w:rPr>
        <w:t>有依法缴纳税收和社会保障资金的良好记录；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1.5</w:t>
      </w:r>
      <w:r>
        <w:rPr>
          <w:rFonts w:ascii="仿宋" w:eastAsia="仿宋" w:hAnsi="仿宋" w:cs="仿宋" w:hint="eastAsia"/>
          <w:sz w:val="28"/>
          <w:szCs w:val="28"/>
        </w:rPr>
        <w:t>参加政府采购活动前三年内，在经营活动中没有重大违法记录；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1.6</w:t>
      </w:r>
      <w:r>
        <w:rPr>
          <w:rFonts w:ascii="仿宋" w:eastAsia="仿宋" w:hAnsi="仿宋" w:cs="仿宋" w:hint="eastAsia"/>
          <w:sz w:val="28"/>
          <w:szCs w:val="28"/>
        </w:rPr>
        <w:t>法律、行政法规规定的其他条件。</w:t>
      </w:r>
    </w:p>
    <w:p w:rsidR="00351742" w:rsidRDefault="00351742" w:rsidP="00F77EE1">
      <w:pPr>
        <w:pStyle w:val="a"/>
        <w:ind w:firstLine="3168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无</w:t>
      </w:r>
    </w:p>
    <w:p w:rsidR="00351742" w:rsidRDefault="00351742" w:rsidP="00F77EE1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351742" w:rsidRDefault="00351742">
      <w:pPr>
        <w:rPr>
          <w:rStyle w:val="CharChar74"/>
          <w:rFonts w:ascii="仿宋" w:eastAsia="仿宋" w:hAnsi="仿宋" w:cs="Times New Roman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八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仿宋" w:hint="eastAsia"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（一）、应当提供的资格、资质性文件及其他类似效力的要求的相关证明材料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 w:cs="仿宋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具有独立承担民事责任的能力提供以下证明材料：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）供应商为自然人的，提供“身份证明文件”。</w:t>
      </w:r>
    </w:p>
    <w:p w:rsidR="00351742" w:rsidRDefault="00351742" w:rsidP="00F77EE1">
      <w:pPr>
        <w:pStyle w:val="BodyTextIndent2"/>
        <w:spacing w:line="360" w:lineRule="auto"/>
        <w:ind w:leftChars="123" w:left="31680"/>
        <w:rPr>
          <w:rFonts w:hAnsi="宋体"/>
          <w:b/>
          <w:bCs/>
        </w:rPr>
      </w:pPr>
      <w:r>
        <w:rPr>
          <w:rFonts w:hAnsi="宋体" w:cs="宋体" w:hint="eastAsia"/>
          <w:b/>
          <w:bCs/>
        </w:rPr>
        <w:t>注：①以上</w:t>
      </w:r>
      <w:r>
        <w:rPr>
          <w:rFonts w:hAnsi="宋体"/>
          <w:b/>
          <w:bCs/>
        </w:rPr>
        <w:t>1-5</w:t>
      </w:r>
      <w:r>
        <w:rPr>
          <w:rFonts w:hAnsi="宋体" w:cs="宋体" w:hint="eastAsia"/>
          <w:b/>
          <w:bCs/>
        </w:rPr>
        <w:t>项具有同等的投标效力，提供任一项即可。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具有良好的商业信誉和健全的财务会计制度提供以下证明材料：</w:t>
      </w:r>
    </w:p>
    <w:p w:rsidR="00351742" w:rsidRPr="00565239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具有履行合同所必需的设备和专业技术能力的证明材料：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有依法缴纳税收和社会保障资金的良好记录：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参加政府采购活动前三年内，在经营活动中没有重大违法记录提供以下证明材料：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）参加政府采购活动前三年内，在经营活动中没有重大违法记录的书面声明原件。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（二）其他根据采购项目提出的特殊条件：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5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无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（三）其他类似效力要求相关证明材料：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 w:cs="仿宋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 w:cs="仿宋"/>
          <w:sz w:val="28"/>
          <w:szCs w:val="28"/>
        </w:rPr>
        <w:t>]</w:t>
      </w:r>
      <w:r>
        <w:rPr>
          <w:rFonts w:ascii="仿宋" w:eastAsia="仿宋" w:hAnsi="仿宋" w:cs="仿宋" w:hint="eastAsia"/>
          <w:sz w:val="28"/>
          <w:szCs w:val="28"/>
        </w:rPr>
        <w:t>上姓名一致。）</w:t>
      </w:r>
    </w:p>
    <w:p w:rsidR="00351742" w:rsidRDefault="00351742" w:rsidP="00F77EE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1.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2.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 w:cs="仿宋"/>
          <w:b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所有外层密封袋的封口处应粘贴牢固。</w:t>
      </w:r>
    </w:p>
    <w:p w:rsidR="00351742" w:rsidRDefault="00351742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本项目技术、服务、履约主要条款及其他要求条款。</w:t>
      </w:r>
    </w:p>
    <w:p w:rsidR="00351742" w:rsidRPr="00D35FFA" w:rsidRDefault="00351742" w:rsidP="00274F05">
      <w:pPr>
        <w:rPr>
          <w:rFonts w:ascii="仿宋" w:eastAsia="仿宋" w:hAnsi="仿宋"/>
          <w:b/>
          <w:bCs/>
          <w:color w:val="000000"/>
          <w:sz w:val="28"/>
          <w:szCs w:val="28"/>
        </w:rPr>
      </w:pPr>
      <w:bookmarkStart w:id="22" w:name="_Toc27048"/>
      <w:bookmarkStart w:id="23" w:name="_Toc487393124"/>
      <w:bookmarkStart w:id="24" w:name="_Toc14885"/>
      <w:bookmarkStart w:id="25" w:name="_Toc29518"/>
      <w:r w:rsidRPr="00D35FF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第一部分：技术要求</w:t>
      </w:r>
      <w:r w:rsidRPr="00D35FFA">
        <w:rPr>
          <w:rFonts w:ascii="仿宋" w:eastAsia="仿宋" w:hAnsi="仿宋" w:cs="仿宋"/>
          <w:b/>
          <w:bCs/>
          <w:color w:val="000000"/>
          <w:sz w:val="28"/>
          <w:szCs w:val="28"/>
        </w:rPr>
        <w:t>(</w:t>
      </w:r>
      <w:r w:rsidRPr="00D35FFA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实质性要求，供应商不满足的将按照无效响应处理。</w:t>
      </w:r>
      <w:r w:rsidRPr="00D35FFA">
        <w:rPr>
          <w:rFonts w:ascii="仿宋" w:eastAsia="仿宋" w:hAnsi="仿宋" w:cs="仿宋"/>
          <w:b/>
          <w:bCs/>
          <w:color w:val="000000"/>
          <w:sz w:val="28"/>
          <w:szCs w:val="28"/>
        </w:rPr>
        <w:t>)</w:t>
      </w:r>
    </w:p>
    <w:p w:rsidR="00351742" w:rsidRDefault="00351742" w:rsidP="00274F05">
      <w:pPr>
        <w:rPr>
          <w:rFonts w:ascii="仿宋" w:eastAsia="仿宋" w:hAnsi="仿宋"/>
          <w:b/>
          <w:bCs/>
          <w:color w:val="000000"/>
          <w:sz w:val="28"/>
          <w:szCs w:val="28"/>
        </w:rPr>
      </w:pPr>
    </w:p>
    <w:p w:rsidR="00351742" w:rsidRPr="009C569E" w:rsidRDefault="00351742" w:rsidP="00274F05">
      <w:pPr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9C569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包件</w:t>
      </w:r>
      <w:r w:rsidRPr="009C569E">
        <w:rPr>
          <w:rFonts w:ascii="仿宋" w:eastAsia="仿宋" w:hAnsi="仿宋" w:cs="仿宋"/>
          <w:b/>
          <w:bCs/>
          <w:color w:val="000000"/>
          <w:sz w:val="28"/>
          <w:szCs w:val="28"/>
        </w:rPr>
        <w:t>1</w:t>
      </w:r>
      <w:r w:rsidRPr="009C569E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：</w:t>
      </w:r>
    </w:p>
    <w:tbl>
      <w:tblPr>
        <w:tblpPr w:leftFromText="180" w:rightFromText="180" w:vertAnchor="text" w:horzAnchor="margin" w:tblpY="158"/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3194"/>
        <w:gridCol w:w="446"/>
        <w:gridCol w:w="1041"/>
        <w:gridCol w:w="899"/>
        <w:gridCol w:w="1256"/>
      </w:tblGrid>
      <w:tr w:rsidR="00351742" w:rsidRPr="00DE5CBA">
        <w:tc>
          <w:tcPr>
            <w:tcW w:w="835" w:type="pct"/>
            <w:vAlign w:val="center"/>
          </w:tcPr>
          <w:bookmarkEnd w:id="22"/>
          <w:bookmarkEnd w:id="23"/>
          <w:bookmarkEnd w:id="24"/>
          <w:bookmarkEnd w:id="25"/>
          <w:p w:rsidR="00351742" w:rsidRPr="00A065B7" w:rsidRDefault="00351742" w:rsidP="00FF7E8C">
            <w:pPr>
              <w:spacing w:line="360" w:lineRule="auto"/>
              <w:jc w:val="center"/>
              <w:rPr>
                <w:rFonts w:ascii="宋体"/>
              </w:rPr>
            </w:pPr>
            <w:r w:rsidRPr="00A065B7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946" w:type="pct"/>
            <w:vAlign w:val="center"/>
          </w:tcPr>
          <w:p w:rsidR="00351742" w:rsidRPr="00A065B7" w:rsidRDefault="00351742" w:rsidP="00FF7E8C">
            <w:pPr>
              <w:spacing w:line="360" w:lineRule="auto"/>
              <w:jc w:val="center"/>
              <w:rPr>
                <w:rFonts w:ascii="宋体"/>
              </w:rPr>
            </w:pPr>
            <w:r w:rsidRPr="00A065B7">
              <w:rPr>
                <w:rFonts w:ascii="宋体" w:hAnsi="宋体" w:cs="宋体" w:hint="eastAsia"/>
              </w:rPr>
              <w:t>技术参数</w:t>
            </w:r>
          </w:p>
        </w:tc>
        <w:tc>
          <w:tcPr>
            <w:tcW w:w="272" w:type="pct"/>
            <w:vAlign w:val="center"/>
          </w:tcPr>
          <w:p w:rsidR="00351742" w:rsidRDefault="00351742" w:rsidP="00FF7E8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634" w:type="pct"/>
            <w:vAlign w:val="center"/>
          </w:tcPr>
          <w:p w:rsidR="00351742" w:rsidRDefault="00351742" w:rsidP="00FF7E8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48" w:type="pct"/>
            <w:vAlign w:val="center"/>
          </w:tcPr>
          <w:p w:rsidR="00351742" w:rsidRDefault="00351742" w:rsidP="00FF7E8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767" w:type="pct"/>
            <w:vAlign w:val="center"/>
          </w:tcPr>
          <w:p w:rsidR="00351742" w:rsidRDefault="00351742" w:rsidP="00FF7E8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总价</w:t>
            </w:r>
          </w:p>
        </w:tc>
      </w:tr>
      <w:tr w:rsidR="00351742" w:rsidRPr="00DE5CBA">
        <w:trPr>
          <w:trHeight w:val="3866"/>
        </w:trPr>
        <w:tc>
          <w:tcPr>
            <w:tcW w:w="835" w:type="pct"/>
            <w:vAlign w:val="center"/>
          </w:tcPr>
          <w:p w:rsidR="00351742" w:rsidRPr="001A1B79" w:rsidRDefault="00351742" w:rsidP="00FF7E8C">
            <w:pPr>
              <w:spacing w:line="360" w:lineRule="auto"/>
              <w:jc w:val="center"/>
              <w:rPr>
                <w:rFonts w:ascii="宋体"/>
              </w:rPr>
            </w:pPr>
            <w:r w:rsidRPr="001A1B79">
              <w:rPr>
                <w:rFonts w:ascii="宋体" w:hAnsi="宋体" w:cs="宋体" w:hint="eastAsia"/>
              </w:rPr>
              <w:t>输尿管肾镜</w:t>
            </w:r>
          </w:p>
        </w:tc>
        <w:tc>
          <w:tcPr>
            <w:tcW w:w="1946" w:type="pct"/>
          </w:tcPr>
          <w:p w:rsidR="00351742" w:rsidRPr="001A1B79" w:rsidRDefault="00351742" w:rsidP="001A1B79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</w:rPr>
            </w:pPr>
            <w:r w:rsidRPr="001A1B79">
              <w:rPr>
                <w:rFonts w:ascii="宋体" w:hAnsi="宋体" w:cs="宋体"/>
                <w:kern w:val="0"/>
              </w:rPr>
              <w:t>1.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视向角：</w:t>
            </w:r>
            <w:r w:rsidRPr="001A1B79">
              <w:rPr>
                <w:rFonts w:ascii="宋体" w:cs="宋体"/>
                <w:kern w:val="0"/>
              </w:rPr>
              <w:t>0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°</w:t>
            </w:r>
          </w:p>
          <w:p w:rsidR="00351742" w:rsidRPr="001A1B79" w:rsidRDefault="00351742" w:rsidP="001A1B79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</w:rPr>
            </w:pPr>
            <w:r w:rsidRPr="001A1B79">
              <w:rPr>
                <w:rFonts w:ascii="宋体" w:hAnsi="宋体" w:cs="宋体"/>
                <w:kern w:val="0"/>
              </w:rPr>
              <w:t>2.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视场角：≥</w:t>
            </w:r>
            <w:r w:rsidRPr="001A1B79">
              <w:rPr>
                <w:rFonts w:ascii="宋体" w:hAnsi="宋体" w:cs="宋体"/>
                <w:kern w:val="0"/>
              </w:rPr>
              <w:t>70</w:t>
            </w:r>
            <w:r w:rsidRPr="001A1B79">
              <w:rPr>
                <w:rFonts w:ascii="宋体" w:hAnsi="宋体" w:cs="宋体" w:hint="eastAsia"/>
                <w:kern w:val="0"/>
              </w:rPr>
              <w:t>°</w:t>
            </w:r>
          </w:p>
          <w:p w:rsidR="00351742" w:rsidRPr="001A1B79" w:rsidRDefault="00351742" w:rsidP="001A1B79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</w:rPr>
            </w:pPr>
            <w:r w:rsidRPr="001A1B79">
              <w:rPr>
                <w:rFonts w:ascii="宋体" w:hAnsi="宋体" w:cs="宋体"/>
                <w:kern w:val="0"/>
              </w:rPr>
              <w:t>3.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外径具有多种规格可选，至少具有</w:t>
            </w:r>
            <w:r w:rsidRPr="001A1B79">
              <w:rPr>
                <w:rFonts w:ascii="宋体" w:hAnsi="宋体" w:cs="宋体"/>
                <w:kern w:val="0"/>
              </w:rPr>
              <w:t>F8.5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，</w:t>
            </w:r>
            <w:r w:rsidRPr="001A1B79">
              <w:rPr>
                <w:rFonts w:ascii="宋体" w:hAnsi="宋体" w:cs="宋体"/>
                <w:kern w:val="0"/>
              </w:rPr>
              <w:t>F7.5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，</w:t>
            </w:r>
            <w:r w:rsidRPr="001A1B79">
              <w:rPr>
                <w:rFonts w:ascii="宋体" w:hAnsi="宋体" w:cs="宋体"/>
                <w:kern w:val="0"/>
              </w:rPr>
              <w:t>F6.5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三种规格可选，满足临床不同病人使用需求。</w:t>
            </w:r>
          </w:p>
          <w:p w:rsidR="00351742" w:rsidRPr="001A1B79" w:rsidRDefault="00351742" w:rsidP="001A1B7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</w:rPr>
            </w:pPr>
            <w:r w:rsidRPr="001A1B79">
              <w:rPr>
                <w:rFonts w:ascii="宋体" w:hAnsi="宋体" w:cs="宋体"/>
                <w:kern w:val="0"/>
              </w:rPr>
              <w:t>4.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景深范围：</w:t>
            </w:r>
            <w:r w:rsidRPr="001A1B79">
              <w:rPr>
                <w:rFonts w:ascii="宋体" w:hAnsi="宋体" w:cs="宋体"/>
                <w:kern w:val="0"/>
              </w:rPr>
              <w:t>3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～</w:t>
            </w:r>
            <w:r w:rsidRPr="001A1B79">
              <w:rPr>
                <w:rFonts w:ascii="宋体" w:hAnsi="宋体" w:cs="宋体"/>
                <w:kern w:val="0"/>
              </w:rPr>
              <w:t>20mm</w:t>
            </w:r>
          </w:p>
          <w:p w:rsidR="00351742" w:rsidRPr="001A1B79" w:rsidRDefault="00351742" w:rsidP="001A1B7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</w:rPr>
            </w:pPr>
            <w:r w:rsidRPr="001A1B79">
              <w:rPr>
                <w:rFonts w:ascii="宋体" w:hAnsi="宋体" w:cs="宋体"/>
                <w:kern w:val="0"/>
              </w:rPr>
              <w:t>5.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工作长度：≥</w:t>
            </w:r>
            <w:r w:rsidRPr="001A1B79">
              <w:rPr>
                <w:rFonts w:ascii="宋体" w:hAnsi="宋体" w:cs="宋体"/>
                <w:kern w:val="0"/>
              </w:rPr>
              <w:t>410mm</w:t>
            </w:r>
          </w:p>
          <w:p w:rsidR="00351742" w:rsidRPr="001A1B79" w:rsidRDefault="00351742" w:rsidP="001A1B7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lang w:val="zh-CN"/>
              </w:rPr>
            </w:pPr>
            <w:r w:rsidRPr="001A1B79">
              <w:rPr>
                <w:rFonts w:ascii="宋体" w:hAnsi="宋体" w:cs="宋体"/>
                <w:kern w:val="0"/>
              </w:rPr>
              <w:t>6.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器械通道：≥</w:t>
            </w:r>
            <w:r w:rsidRPr="001A1B79">
              <w:rPr>
                <w:rFonts w:ascii="宋体" w:cs="宋体" w:hint="eastAsia"/>
                <w:kern w:val="0"/>
                <w:lang w:val="zh-CN"/>
              </w:rPr>
              <w:t>Φ</w:t>
            </w:r>
            <w:r w:rsidRPr="001A1B79">
              <w:rPr>
                <w:rFonts w:ascii="宋体" w:hAnsi="宋体" w:cs="宋体"/>
                <w:kern w:val="0"/>
                <w:lang w:val="zh-CN"/>
              </w:rPr>
              <w:t>1.8mm</w:t>
            </w:r>
          </w:p>
          <w:p w:rsidR="00351742" w:rsidRPr="001A1B79" w:rsidRDefault="00351742" w:rsidP="001A1B79">
            <w:pPr>
              <w:rPr>
                <w:rFonts w:ascii="宋体"/>
                <w:kern w:val="0"/>
                <w:lang w:val="zh-CN"/>
              </w:rPr>
            </w:pPr>
            <w:r w:rsidRPr="001A1B79">
              <w:rPr>
                <w:rFonts w:ascii="宋体" w:hAnsi="宋体" w:cs="宋体"/>
                <w:kern w:val="0"/>
              </w:rPr>
              <w:t>7.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配套碎屑钳</w:t>
            </w:r>
            <w:r w:rsidRPr="001A1B79">
              <w:rPr>
                <w:rFonts w:ascii="宋体" w:hAnsi="宋体" w:cs="宋体"/>
                <w:kern w:val="0"/>
              </w:rPr>
              <w:t>1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把，直径：≤</w:t>
            </w:r>
            <w:r w:rsidRPr="001A1B79">
              <w:rPr>
                <w:rFonts w:ascii="宋体" w:cs="宋体" w:hint="eastAsia"/>
                <w:kern w:val="0"/>
                <w:lang w:val="zh-CN"/>
              </w:rPr>
              <w:t>Φ</w:t>
            </w:r>
            <w:r w:rsidRPr="001A1B79">
              <w:rPr>
                <w:rFonts w:ascii="宋体" w:hAnsi="宋体" w:cs="宋体"/>
                <w:kern w:val="0"/>
                <w:lang w:val="zh-CN"/>
              </w:rPr>
              <w:t>5Fr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，长度≥</w:t>
            </w:r>
            <w:r w:rsidRPr="001A1B79">
              <w:rPr>
                <w:rFonts w:ascii="宋体" w:hAnsi="宋体" w:cs="宋体"/>
                <w:kern w:val="0"/>
              </w:rPr>
              <w:t>580mm</w:t>
            </w:r>
            <w:r w:rsidRPr="001A1B79">
              <w:rPr>
                <w:rFonts w:ascii="宋体" w:hAnsi="宋体" w:cs="宋体" w:hint="eastAsia"/>
                <w:kern w:val="0"/>
                <w:lang w:val="zh-CN"/>
              </w:rPr>
              <w:t>，为保证配套手术器械与输尿管镜的匹配性，要求手术器械与输尿管镜为同一品牌。</w:t>
            </w:r>
            <w:r>
              <w:rPr>
                <w:rFonts w:ascii="宋体" w:hAnsi="宋体" w:cs="宋体" w:hint="eastAsia"/>
                <w:kern w:val="0"/>
                <w:lang w:val="zh-CN"/>
              </w:rPr>
              <w:t>（输尿管异物钳：</w:t>
            </w:r>
            <w:r>
              <w:rPr>
                <w:rFonts w:ascii="宋体" w:hAnsi="宋体" w:cs="宋体"/>
                <w:kern w:val="0"/>
                <w:lang w:val="zh-CN"/>
              </w:rPr>
              <w:t>1</w:t>
            </w:r>
            <w:r>
              <w:rPr>
                <w:rFonts w:ascii="宋体" w:hAnsi="宋体" w:cs="宋体" w:hint="eastAsia"/>
                <w:kern w:val="0"/>
                <w:lang w:val="zh-CN"/>
              </w:rPr>
              <w:t>把）</w:t>
            </w:r>
          </w:p>
          <w:p w:rsidR="00351742" w:rsidRPr="001A1B79" w:rsidRDefault="00351742" w:rsidP="001A1B79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8.</w:t>
            </w:r>
            <w:r w:rsidRPr="001A1B79">
              <w:rPr>
                <w:rFonts w:ascii="宋体" w:hAnsi="宋体" w:cs="宋体" w:hint="eastAsia"/>
              </w:rPr>
              <w:t>弹道探针</w:t>
            </w:r>
            <w:r>
              <w:rPr>
                <w:rFonts w:ascii="宋体" w:hAnsi="宋体" w:cs="宋体"/>
              </w:rPr>
              <w:t>:</w:t>
            </w:r>
            <w:r w:rsidRPr="001A1B79">
              <w:rPr>
                <w:rFonts w:ascii="宋体" w:hAnsi="宋体" w:cs="宋体" w:hint="eastAsia"/>
              </w:rPr>
              <w:t>规格</w:t>
            </w:r>
            <w:r w:rsidRPr="001A1B79">
              <w:rPr>
                <w:rFonts w:ascii="宋体" w:hAnsi="宋体" w:cs="宋体"/>
              </w:rPr>
              <w:t>1.6mm*605mm</w:t>
            </w:r>
          </w:p>
          <w:p w:rsidR="00351742" w:rsidRPr="001A1B79" w:rsidRDefault="00351742" w:rsidP="001A1B79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9.</w:t>
            </w:r>
            <w:r w:rsidRPr="001A1B79">
              <w:rPr>
                <w:rFonts w:ascii="宋体" w:hAnsi="宋体" w:cs="宋体" w:hint="eastAsia"/>
              </w:rPr>
              <w:t>名称：探针鞘</w:t>
            </w:r>
            <w:r>
              <w:rPr>
                <w:rFonts w:ascii="宋体" w:cs="宋体" w:hint="eastAsia"/>
              </w:rPr>
              <w:t>。</w:t>
            </w:r>
          </w:p>
        </w:tc>
        <w:tc>
          <w:tcPr>
            <w:tcW w:w="272" w:type="pct"/>
            <w:vAlign w:val="center"/>
          </w:tcPr>
          <w:p w:rsidR="00351742" w:rsidRPr="00A065B7" w:rsidRDefault="00351742" w:rsidP="00FF7E8C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条</w:t>
            </w:r>
          </w:p>
        </w:tc>
        <w:tc>
          <w:tcPr>
            <w:tcW w:w="634" w:type="pct"/>
            <w:vAlign w:val="center"/>
          </w:tcPr>
          <w:p w:rsidR="00351742" w:rsidRDefault="00351742" w:rsidP="00FF7E8C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48" w:type="pct"/>
            <w:vAlign w:val="center"/>
          </w:tcPr>
          <w:p w:rsidR="00351742" w:rsidRDefault="00351742" w:rsidP="00FF7E8C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不超过</w:t>
            </w:r>
          </w:p>
          <w:p w:rsidR="00351742" w:rsidRPr="00A065B7" w:rsidRDefault="00351742" w:rsidP="00FF7E8C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75000.00</w:t>
            </w:r>
            <w:r>
              <w:rPr>
                <w:rFonts w:ascii="宋体" w:hAnsi="宋体" w:cs="宋体" w:hint="eastAsia"/>
              </w:rPr>
              <w:t>元</w:t>
            </w:r>
          </w:p>
        </w:tc>
        <w:tc>
          <w:tcPr>
            <w:tcW w:w="767" w:type="pct"/>
            <w:vAlign w:val="center"/>
          </w:tcPr>
          <w:p w:rsidR="00351742" w:rsidRDefault="00351742" w:rsidP="00FF7E8C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不超过</w:t>
            </w:r>
            <w:r>
              <w:rPr>
                <w:rFonts w:ascii="宋体" w:hAnsi="宋体" w:cs="宋体"/>
              </w:rPr>
              <w:t>75000.00</w:t>
            </w:r>
            <w:r>
              <w:rPr>
                <w:rFonts w:ascii="宋体" w:hAnsi="宋体" w:cs="宋体" w:hint="eastAsia"/>
              </w:rPr>
              <w:t>元</w:t>
            </w:r>
          </w:p>
        </w:tc>
      </w:tr>
    </w:tbl>
    <w:p w:rsidR="00351742" w:rsidRDefault="00351742" w:rsidP="004E5EB5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包件</w:t>
      </w:r>
      <w:r>
        <w:rPr>
          <w:rFonts w:ascii="仿宋" w:eastAsia="仿宋" w:hAnsi="仿宋" w:cs="仿宋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Y="590"/>
        <w:tblW w:w="48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0"/>
        <w:gridCol w:w="3194"/>
        <w:gridCol w:w="446"/>
        <w:gridCol w:w="1041"/>
        <w:gridCol w:w="899"/>
        <w:gridCol w:w="1256"/>
      </w:tblGrid>
      <w:tr w:rsidR="00351742" w:rsidRPr="00DE5CBA">
        <w:tc>
          <w:tcPr>
            <w:tcW w:w="835" w:type="pct"/>
            <w:vAlign w:val="center"/>
          </w:tcPr>
          <w:p w:rsidR="00351742" w:rsidRPr="00A065B7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 w:rsidRPr="00A065B7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946" w:type="pct"/>
            <w:vAlign w:val="center"/>
          </w:tcPr>
          <w:p w:rsidR="00351742" w:rsidRPr="00A065B7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 w:rsidRPr="00A065B7">
              <w:rPr>
                <w:rFonts w:ascii="宋体" w:hAnsi="宋体" w:cs="宋体" w:hint="eastAsia"/>
              </w:rPr>
              <w:t>技术参数</w:t>
            </w:r>
          </w:p>
        </w:tc>
        <w:tc>
          <w:tcPr>
            <w:tcW w:w="272" w:type="pct"/>
            <w:vAlign w:val="center"/>
          </w:tcPr>
          <w:p w:rsidR="00351742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634" w:type="pct"/>
            <w:vAlign w:val="center"/>
          </w:tcPr>
          <w:p w:rsidR="00351742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548" w:type="pct"/>
            <w:vAlign w:val="center"/>
          </w:tcPr>
          <w:p w:rsidR="00351742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单价</w:t>
            </w:r>
          </w:p>
        </w:tc>
        <w:tc>
          <w:tcPr>
            <w:tcW w:w="765" w:type="pct"/>
            <w:vAlign w:val="center"/>
          </w:tcPr>
          <w:p w:rsidR="00351742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总价</w:t>
            </w:r>
          </w:p>
        </w:tc>
      </w:tr>
      <w:tr w:rsidR="00351742" w:rsidRPr="00DE5CBA">
        <w:tc>
          <w:tcPr>
            <w:tcW w:w="835" w:type="pct"/>
            <w:vAlign w:val="center"/>
          </w:tcPr>
          <w:p w:rsidR="00351742" w:rsidRPr="00A065B7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临时起搏器</w:t>
            </w:r>
          </w:p>
        </w:tc>
        <w:tc>
          <w:tcPr>
            <w:tcW w:w="1946" w:type="pct"/>
          </w:tcPr>
          <w:p w:rsidR="00351742" w:rsidRDefault="00351742" w:rsidP="00496A86">
            <w:r>
              <w:t>1.</w:t>
            </w:r>
            <w:r>
              <w:rPr>
                <w:rFonts w:cs="宋体" w:hint="eastAsia"/>
              </w:rPr>
              <w:t>模式：</w:t>
            </w:r>
            <w:r>
              <w:t>A00, AAI, AAT, V00, VVI, VVT, High Rate, 0S0</w:t>
            </w:r>
          </w:p>
          <w:p w:rsidR="00351742" w:rsidRDefault="00351742" w:rsidP="00496A86">
            <w:r>
              <w:t>2.</w:t>
            </w:r>
            <w:r>
              <w:rPr>
                <w:rFonts w:cs="宋体" w:hint="eastAsia"/>
              </w:rPr>
              <w:t>振幅：</w:t>
            </w:r>
            <w:r>
              <w:t>0.1 – 20 V</w:t>
            </w:r>
          </w:p>
          <w:p w:rsidR="00351742" w:rsidRDefault="00351742" w:rsidP="00496A86">
            <w:r>
              <w:t>3.</w:t>
            </w:r>
            <w:r>
              <w:rPr>
                <w:rFonts w:cs="宋体" w:hint="eastAsia"/>
              </w:rPr>
              <w:t>灵敏度</w:t>
            </w:r>
            <w:r>
              <w:tab/>
            </w:r>
            <w:r>
              <w:rPr>
                <w:rFonts w:cs="宋体" w:hint="eastAsia"/>
              </w:rPr>
              <w:t>：</w:t>
            </w:r>
            <w:r>
              <w:t>0.1 – 20 mV</w:t>
            </w:r>
          </w:p>
          <w:p w:rsidR="00351742" w:rsidRDefault="00351742" w:rsidP="00496A86">
            <w:r>
              <w:t>4.</w:t>
            </w:r>
            <w:r>
              <w:rPr>
                <w:rFonts w:cs="宋体" w:hint="eastAsia"/>
              </w:rPr>
              <w:t>基本频率：</w:t>
            </w:r>
            <w:r>
              <w:t xml:space="preserve">40 </w:t>
            </w:r>
            <w:r>
              <w:rPr>
                <w:rFonts w:cs="宋体" w:hint="eastAsia"/>
              </w:rPr>
              <w:t>至</w:t>
            </w:r>
            <w:r>
              <w:t xml:space="preserve"> 180 ppm</w:t>
            </w:r>
          </w:p>
          <w:p w:rsidR="00351742" w:rsidRDefault="00351742" w:rsidP="00496A86">
            <w:r>
              <w:t>5.</w:t>
            </w:r>
            <w:r>
              <w:rPr>
                <w:rFonts w:cs="宋体" w:hint="eastAsia"/>
              </w:rPr>
              <w:t>高频：</w:t>
            </w:r>
            <w:r>
              <w:t xml:space="preserve">40 </w:t>
            </w:r>
            <w:r>
              <w:rPr>
                <w:rFonts w:cs="宋体" w:hint="eastAsia"/>
              </w:rPr>
              <w:t>至</w:t>
            </w:r>
            <w:r>
              <w:t xml:space="preserve"> 1000 ppm; </w:t>
            </w:r>
            <w:r>
              <w:rPr>
                <w:rFonts w:cs="宋体" w:hint="eastAsia"/>
              </w:rPr>
              <w:t>预设至</w:t>
            </w:r>
            <w:r>
              <w:t xml:space="preserve"> 400 ppm; </w:t>
            </w:r>
            <w:r>
              <w:rPr>
                <w:rFonts w:cs="宋体" w:hint="eastAsia"/>
              </w:rPr>
              <w:t>爆发式或持续起搏</w:t>
            </w:r>
            <w:r>
              <w:t xml:space="preserve">; </w:t>
            </w:r>
            <w:r>
              <w:rPr>
                <w:rFonts w:cs="宋体" w:hint="eastAsia"/>
              </w:rPr>
              <w:t>能自动降低至设定心率</w:t>
            </w:r>
          </w:p>
          <w:p w:rsidR="00351742" w:rsidRDefault="00351742" w:rsidP="00496A86">
            <w:r>
              <w:t>6.</w:t>
            </w:r>
            <w:r>
              <w:rPr>
                <w:rFonts w:cs="宋体" w:hint="eastAsia"/>
              </w:rPr>
              <w:t>紧急事件：</w:t>
            </w:r>
            <w:r>
              <w:t>V00 / 10 V / 80 ppm</w:t>
            </w:r>
          </w:p>
          <w:p w:rsidR="00351742" w:rsidRDefault="00351742" w:rsidP="00496A86">
            <w:r>
              <w:t>7.</w:t>
            </w:r>
            <w:r>
              <w:rPr>
                <w:rFonts w:cs="宋体" w:hint="eastAsia"/>
              </w:rPr>
              <w:t>不应期</w:t>
            </w:r>
            <w:r>
              <w:tab/>
              <w:t>AXX</w:t>
            </w:r>
            <w:r>
              <w:rPr>
                <w:rFonts w:cs="宋体" w:hint="eastAsia"/>
              </w:rPr>
              <w:t>模式</w:t>
            </w:r>
            <w:r>
              <w:t xml:space="preserve">: 400 ms ;  VXX </w:t>
            </w:r>
            <w:r>
              <w:rPr>
                <w:rFonts w:cs="宋体" w:hint="eastAsia"/>
              </w:rPr>
              <w:t>模式</w:t>
            </w:r>
            <w:r>
              <w:t>: 250 ms</w:t>
            </w:r>
          </w:p>
          <w:p w:rsidR="00351742" w:rsidRDefault="00351742" w:rsidP="00496A86">
            <w:r>
              <w:t>8.</w:t>
            </w:r>
            <w:r>
              <w:rPr>
                <w:rFonts w:cs="宋体" w:hint="eastAsia"/>
              </w:rPr>
              <w:t>干扰检测</w:t>
            </w:r>
            <w:r>
              <w:t xml:space="preserve">&gt;8.3Hz </w:t>
            </w:r>
            <w:r>
              <w:rPr>
                <w:rFonts w:cs="宋体" w:hint="eastAsia"/>
              </w:rPr>
              <w:t>，报警；</w:t>
            </w:r>
            <w:r>
              <w:t xml:space="preserve">&gt;14Hz </w:t>
            </w:r>
            <w:r>
              <w:rPr>
                <w:rFonts w:cs="宋体" w:hint="eastAsia"/>
              </w:rPr>
              <w:t>，模式自动转为</w:t>
            </w:r>
            <w:r>
              <w:t>A00 / V00</w:t>
            </w:r>
          </w:p>
          <w:p w:rsidR="00351742" w:rsidRDefault="00351742" w:rsidP="00496A86">
            <w:r>
              <w:t>9.</w:t>
            </w:r>
            <w:r>
              <w:rPr>
                <w:rFonts w:cs="宋体" w:hint="eastAsia"/>
              </w:rPr>
              <w:t>报警：上限</w:t>
            </w:r>
            <w:r>
              <w:t>/</w:t>
            </w:r>
            <w:r>
              <w:rPr>
                <w:rFonts w:cs="宋体" w:hint="eastAsia"/>
              </w:rPr>
              <w:t>下限</w:t>
            </w:r>
            <w:r>
              <w:t xml:space="preserve">; </w:t>
            </w:r>
            <w:r>
              <w:rPr>
                <w:rFonts w:cs="宋体" w:hint="eastAsia"/>
              </w:rPr>
              <w:t>基本频率报警</w:t>
            </w:r>
            <w:r>
              <w:t xml:space="preserve"> (&gt; 150 ppm); EOL (</w:t>
            </w:r>
            <w:r>
              <w:rPr>
                <w:rFonts w:cs="宋体" w:hint="eastAsia"/>
              </w:rPr>
              <w:t>电池和备用电池</w:t>
            </w:r>
            <w:r>
              <w:t xml:space="preserve">); </w:t>
            </w:r>
            <w:r>
              <w:rPr>
                <w:rFonts w:cs="宋体" w:hint="eastAsia"/>
              </w:rPr>
              <w:t>干扰</w:t>
            </w:r>
            <w:r>
              <w:t xml:space="preserve">; </w:t>
            </w:r>
            <w:r>
              <w:rPr>
                <w:rFonts w:cs="宋体" w:hint="eastAsia"/>
              </w:rPr>
              <w:t>自检或系统错误</w:t>
            </w:r>
          </w:p>
          <w:p w:rsidR="00351742" w:rsidRDefault="00351742" w:rsidP="00496A86">
            <w:r>
              <w:t>10.</w:t>
            </w:r>
            <w:r>
              <w:rPr>
                <w:rFonts w:cs="宋体" w:hint="eastAsia"/>
              </w:rPr>
              <w:t>接口</w:t>
            </w:r>
            <w:r>
              <w:tab/>
              <w:t xml:space="preserve">2 </w:t>
            </w:r>
            <w:r>
              <w:rPr>
                <w:rFonts w:cs="宋体" w:hint="eastAsia"/>
              </w:rPr>
              <w:t>个</w:t>
            </w:r>
            <w:r>
              <w:t xml:space="preserve">; </w:t>
            </w:r>
            <w:r>
              <w:rPr>
                <w:rFonts w:cs="宋体" w:hint="eastAsia"/>
              </w:rPr>
              <w:t>适用范围</w:t>
            </w:r>
            <w:r>
              <w:t>: 0.85 to 2.1 mm</w:t>
            </w:r>
          </w:p>
          <w:p w:rsidR="00351742" w:rsidRDefault="00351742" w:rsidP="00496A86">
            <w:r>
              <w:t>11.</w:t>
            </w:r>
            <w:r>
              <w:rPr>
                <w:rFonts w:cs="宋体" w:hint="eastAsia"/>
              </w:rPr>
              <w:t>电池：</w:t>
            </w:r>
            <w:r>
              <w:t>2 x AA, 2600 mAh</w:t>
            </w:r>
          </w:p>
          <w:p w:rsidR="00351742" w:rsidRDefault="00351742" w:rsidP="00496A86">
            <w:r>
              <w:t>12.</w:t>
            </w:r>
            <w:r>
              <w:rPr>
                <w:rFonts w:cs="宋体" w:hint="eastAsia"/>
              </w:rPr>
              <w:t>电池寿命</w:t>
            </w:r>
            <w:r>
              <w:t>&gt; 200 h</w:t>
            </w:r>
          </w:p>
          <w:p w:rsidR="00351742" w:rsidRDefault="00351742" w:rsidP="00496A86">
            <w:r>
              <w:t>13.</w:t>
            </w:r>
            <w:r>
              <w:rPr>
                <w:rFonts w:cs="宋体" w:hint="eastAsia"/>
              </w:rPr>
              <w:t>备用电池：</w:t>
            </w:r>
            <w:r>
              <w:t>1350 mAh</w:t>
            </w:r>
          </w:p>
          <w:p w:rsidR="00351742" w:rsidRDefault="00351742" w:rsidP="00496A86">
            <w:r>
              <w:t>14.</w:t>
            </w:r>
            <w:r>
              <w:rPr>
                <w:rFonts w:cs="宋体" w:hint="eastAsia"/>
              </w:rPr>
              <w:t>体积：小于</w:t>
            </w:r>
            <w:r>
              <w:t>127 x 82 x 32 mm</w:t>
            </w:r>
          </w:p>
          <w:p w:rsidR="00351742" w:rsidRPr="00A065B7" w:rsidRDefault="00351742" w:rsidP="00496A86">
            <w:pPr>
              <w:spacing w:line="360" w:lineRule="auto"/>
              <w:rPr>
                <w:rFonts w:ascii="宋体"/>
              </w:rPr>
            </w:pPr>
            <w:r>
              <w:t>15.</w:t>
            </w:r>
            <w:r>
              <w:rPr>
                <w:rFonts w:cs="宋体" w:hint="eastAsia"/>
              </w:rPr>
              <w:t>重量：小于</w:t>
            </w:r>
            <w:r>
              <w:t>287 g</w:t>
            </w:r>
          </w:p>
        </w:tc>
        <w:tc>
          <w:tcPr>
            <w:tcW w:w="272" w:type="pct"/>
            <w:vAlign w:val="center"/>
          </w:tcPr>
          <w:p w:rsidR="00351742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634" w:type="pct"/>
            <w:vAlign w:val="center"/>
          </w:tcPr>
          <w:p w:rsidR="00351742" w:rsidRDefault="00351742" w:rsidP="00496A8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548" w:type="pct"/>
            <w:vAlign w:val="center"/>
          </w:tcPr>
          <w:p w:rsidR="00351742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不超过</w:t>
            </w:r>
            <w:r>
              <w:rPr>
                <w:rFonts w:ascii="宋体" w:hAnsi="宋体" w:cs="宋体"/>
              </w:rPr>
              <w:t>49000.00</w:t>
            </w:r>
            <w:r>
              <w:rPr>
                <w:rFonts w:ascii="宋体" w:hAnsi="宋体" w:cs="宋体" w:hint="eastAsia"/>
              </w:rPr>
              <w:t>元</w:t>
            </w:r>
          </w:p>
        </w:tc>
        <w:tc>
          <w:tcPr>
            <w:tcW w:w="765" w:type="pct"/>
            <w:vAlign w:val="center"/>
          </w:tcPr>
          <w:p w:rsidR="00351742" w:rsidRDefault="00351742" w:rsidP="00496A8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不超过</w:t>
            </w:r>
            <w:r>
              <w:rPr>
                <w:rFonts w:ascii="宋体" w:hAnsi="宋体" w:cs="宋体"/>
              </w:rPr>
              <w:t>98000.00</w:t>
            </w:r>
            <w:r>
              <w:rPr>
                <w:rFonts w:ascii="宋体" w:hAnsi="宋体" w:cs="宋体" w:hint="eastAsia"/>
              </w:rPr>
              <w:t>元</w:t>
            </w:r>
          </w:p>
        </w:tc>
      </w:tr>
    </w:tbl>
    <w:p w:rsidR="00351742" w:rsidRPr="003C47DE" w:rsidRDefault="00351742" w:rsidP="004E5EB5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第二部</w:t>
      </w:r>
      <w:r w:rsidRPr="003C47DE">
        <w:rPr>
          <w:rFonts w:ascii="仿宋" w:eastAsia="仿宋" w:hAnsi="仿宋" w:cs="仿宋" w:hint="eastAsia"/>
          <w:b/>
          <w:bCs/>
          <w:sz w:val="28"/>
          <w:szCs w:val="28"/>
        </w:rPr>
        <w:t>分：商务条款及其它要求（实质性要求）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1</w:t>
      </w:r>
      <w:r w:rsidRPr="005555E6">
        <w:rPr>
          <w:rFonts w:ascii="仿宋" w:eastAsia="仿宋" w:hAnsi="仿宋" w:cs="仿宋" w:hint="eastAsia"/>
          <w:sz w:val="28"/>
          <w:szCs w:val="28"/>
        </w:rPr>
        <w:t>．交货期及地点</w:t>
      </w:r>
    </w:p>
    <w:p w:rsidR="00351742" w:rsidRPr="005555E6" w:rsidRDefault="00351742" w:rsidP="00496A86">
      <w:pPr>
        <w:pStyle w:val="CommentText"/>
        <w:widowControl/>
        <w:wordWrap w:val="0"/>
        <w:adjustRightInd w:val="0"/>
        <w:snapToGrid w:val="0"/>
        <w:spacing w:line="360" w:lineRule="auto"/>
        <w:rPr>
          <w:rFonts w:ascii="仿宋" w:eastAsia="仿宋" w:hAnsi="仿宋" w:cs="Times New Roman"/>
          <w:kern w:val="2"/>
          <w:sz w:val="28"/>
          <w:szCs w:val="28"/>
        </w:rPr>
      </w:pPr>
      <w:r w:rsidRPr="005555E6">
        <w:rPr>
          <w:rFonts w:ascii="仿宋" w:eastAsia="仿宋" w:hAnsi="仿宋" w:cs="仿宋"/>
          <w:kern w:val="2"/>
          <w:sz w:val="28"/>
          <w:szCs w:val="28"/>
        </w:rPr>
        <w:t xml:space="preserve">1.1 </w:t>
      </w:r>
      <w:r w:rsidRPr="005555E6">
        <w:rPr>
          <w:rFonts w:ascii="仿宋" w:eastAsia="仿宋" w:hAnsi="仿宋" w:cs="仿宋" w:hint="eastAsia"/>
          <w:kern w:val="2"/>
          <w:sz w:val="28"/>
          <w:szCs w:val="28"/>
        </w:rPr>
        <w:t>交货期：合同签订生效后，在接到采购人正式通知的前提下，</w:t>
      </w:r>
      <w:r>
        <w:rPr>
          <w:rFonts w:ascii="仿宋" w:eastAsia="仿宋" w:hAnsi="仿宋" w:cs="仿宋"/>
          <w:kern w:val="2"/>
          <w:sz w:val="28"/>
          <w:szCs w:val="28"/>
        </w:rPr>
        <w:t xml:space="preserve"> 1</w:t>
      </w:r>
      <w:r w:rsidRPr="005555E6">
        <w:rPr>
          <w:rFonts w:ascii="仿宋" w:eastAsia="仿宋" w:hAnsi="仿宋" w:cs="仿宋"/>
          <w:kern w:val="2"/>
          <w:sz w:val="28"/>
          <w:szCs w:val="28"/>
        </w:rPr>
        <w:t>5</w:t>
      </w:r>
      <w:r w:rsidRPr="005555E6">
        <w:rPr>
          <w:rFonts w:ascii="仿宋" w:eastAsia="仿宋" w:hAnsi="仿宋" w:cs="仿宋" w:hint="eastAsia"/>
          <w:kern w:val="2"/>
          <w:sz w:val="28"/>
          <w:szCs w:val="28"/>
        </w:rPr>
        <w:t>个工作日内完成安装调试并交付采购人验收；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 xml:space="preserve">1.2 </w:t>
      </w:r>
      <w:r w:rsidRPr="005555E6">
        <w:rPr>
          <w:rFonts w:ascii="仿宋" w:eastAsia="仿宋" w:hAnsi="仿宋" w:cs="仿宋" w:hint="eastAsia"/>
          <w:sz w:val="28"/>
          <w:szCs w:val="28"/>
        </w:rPr>
        <w:t>交货地点</w:t>
      </w:r>
      <w:r w:rsidRPr="005555E6">
        <w:rPr>
          <w:rFonts w:ascii="仿宋" w:eastAsia="仿宋" w:hAnsi="仿宋" w:cs="仿宋"/>
          <w:sz w:val="28"/>
          <w:szCs w:val="28"/>
        </w:rPr>
        <w:t xml:space="preserve">: </w:t>
      </w:r>
      <w:r w:rsidRPr="005555E6">
        <w:rPr>
          <w:rFonts w:ascii="仿宋" w:eastAsia="仿宋" w:hAnsi="仿宋" w:cs="仿宋" w:hint="eastAsia"/>
          <w:sz w:val="28"/>
          <w:szCs w:val="28"/>
        </w:rPr>
        <w:t>四川天府新区人民医院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2</w:t>
      </w:r>
      <w:r w:rsidRPr="005555E6">
        <w:rPr>
          <w:rFonts w:ascii="仿宋" w:eastAsia="仿宋" w:hAnsi="仿宋" w:cs="仿宋" w:hint="eastAsia"/>
          <w:sz w:val="28"/>
          <w:szCs w:val="28"/>
        </w:rPr>
        <w:t>．付款方法和条件：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2.1</w:t>
      </w:r>
      <w:r w:rsidRPr="005555E6">
        <w:rPr>
          <w:rFonts w:ascii="仿宋" w:eastAsia="仿宋" w:hAnsi="仿宋" w:cs="仿宋" w:hint="eastAsia"/>
          <w:sz w:val="28"/>
          <w:szCs w:val="28"/>
        </w:rPr>
        <w:t>全部货物安装调试完毕并验收合格后，收到中标人提交完备票据凭证资料以后的</w:t>
      </w:r>
      <w:r w:rsidRPr="005555E6">
        <w:rPr>
          <w:rFonts w:ascii="仿宋" w:eastAsia="仿宋" w:hAnsi="仿宋" w:cs="仿宋"/>
          <w:sz w:val="28"/>
          <w:szCs w:val="28"/>
        </w:rPr>
        <w:t>60</w:t>
      </w:r>
      <w:r w:rsidRPr="005555E6">
        <w:rPr>
          <w:rFonts w:ascii="仿宋" w:eastAsia="仿宋" w:hAnsi="仿宋" w:cs="仿宋" w:hint="eastAsia"/>
          <w:sz w:val="28"/>
          <w:szCs w:val="28"/>
        </w:rPr>
        <w:t>日内，支付合同总金额</w:t>
      </w:r>
      <w:r w:rsidRPr="005555E6">
        <w:rPr>
          <w:rFonts w:ascii="仿宋" w:eastAsia="仿宋" w:hAnsi="仿宋" w:cs="仿宋"/>
          <w:sz w:val="28"/>
          <w:szCs w:val="28"/>
        </w:rPr>
        <w:t>90%</w:t>
      </w:r>
      <w:r w:rsidRPr="005555E6">
        <w:rPr>
          <w:rFonts w:ascii="仿宋" w:eastAsia="仿宋" w:hAnsi="仿宋" w:cs="仿宋" w:hint="eastAsia"/>
          <w:sz w:val="28"/>
          <w:szCs w:val="28"/>
        </w:rPr>
        <w:t>的货款；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2.2</w:t>
      </w:r>
      <w:r w:rsidRPr="005555E6">
        <w:rPr>
          <w:rFonts w:ascii="仿宋" w:eastAsia="仿宋" w:hAnsi="仿宋" w:cs="仿宋" w:hint="eastAsia"/>
          <w:sz w:val="28"/>
          <w:szCs w:val="28"/>
        </w:rPr>
        <w:t>余款</w:t>
      </w:r>
      <w:r w:rsidRPr="005555E6">
        <w:rPr>
          <w:rFonts w:ascii="仿宋" w:eastAsia="仿宋" w:hAnsi="仿宋" w:cs="仿宋"/>
          <w:sz w:val="28"/>
          <w:szCs w:val="28"/>
        </w:rPr>
        <w:t>(</w:t>
      </w:r>
      <w:r w:rsidRPr="005555E6">
        <w:rPr>
          <w:rFonts w:ascii="仿宋" w:eastAsia="仿宋" w:hAnsi="仿宋" w:cs="仿宋" w:hint="eastAsia"/>
          <w:sz w:val="28"/>
          <w:szCs w:val="28"/>
        </w:rPr>
        <w:t>货款</w:t>
      </w:r>
      <w:r w:rsidRPr="005555E6">
        <w:rPr>
          <w:rFonts w:ascii="仿宋" w:eastAsia="仿宋" w:hAnsi="仿宋" w:cs="仿宋"/>
          <w:sz w:val="28"/>
          <w:szCs w:val="28"/>
        </w:rPr>
        <w:t>10 %)</w:t>
      </w:r>
      <w:r w:rsidRPr="005555E6">
        <w:rPr>
          <w:rFonts w:ascii="仿宋" w:eastAsia="仿宋" w:hAnsi="仿宋" w:cs="仿宋" w:hint="eastAsia"/>
          <w:sz w:val="28"/>
          <w:szCs w:val="28"/>
        </w:rPr>
        <w:t>在质保期结束后在无产品质量和售后服务问题前提下进行支付。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3.</w:t>
      </w:r>
      <w:r w:rsidRPr="005555E6">
        <w:rPr>
          <w:rFonts w:ascii="仿宋" w:eastAsia="仿宋" w:hAnsi="仿宋" w:cs="仿宋" w:hint="eastAsia"/>
          <w:sz w:val="28"/>
          <w:szCs w:val="28"/>
        </w:rPr>
        <w:t>质保期：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3.1</w:t>
      </w:r>
      <w:r w:rsidRPr="005555E6">
        <w:rPr>
          <w:rFonts w:ascii="仿宋" w:eastAsia="仿宋" w:hAnsi="仿宋" w:cs="仿宋" w:hint="eastAsia"/>
          <w:sz w:val="28"/>
          <w:szCs w:val="28"/>
        </w:rPr>
        <w:t>各包整机原厂质保≥</w:t>
      </w:r>
      <w:r w:rsidRPr="005555E6">
        <w:rPr>
          <w:rFonts w:ascii="仿宋" w:eastAsia="仿宋" w:hAnsi="仿宋" w:cs="仿宋"/>
          <w:sz w:val="28"/>
          <w:szCs w:val="28"/>
        </w:rPr>
        <w:t>1</w:t>
      </w:r>
      <w:r w:rsidRPr="005555E6">
        <w:rPr>
          <w:rFonts w:ascii="仿宋" w:eastAsia="仿宋" w:hAnsi="仿宋" w:cs="仿宋" w:hint="eastAsia"/>
          <w:sz w:val="28"/>
          <w:szCs w:val="28"/>
        </w:rPr>
        <w:t>年，质保期以产品验收合格日起计算。质保期内，制造厂家免费提供配件和服务，并确保配件为原厂产品、质量同本批次产品。质保期外，投标人及制造厂家仍应上门维修，维修机器只收取材料费，投标人及制造厂家专业技术服务人员的一切费用全部自理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4.</w:t>
      </w:r>
      <w:r w:rsidRPr="005555E6">
        <w:rPr>
          <w:rFonts w:ascii="仿宋" w:eastAsia="仿宋" w:hAnsi="仿宋" w:cs="仿宋" w:hint="eastAsia"/>
          <w:sz w:val="28"/>
          <w:szCs w:val="28"/>
        </w:rPr>
        <w:t>安装调试及验收：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4.1</w:t>
      </w:r>
      <w:r w:rsidRPr="005555E6">
        <w:rPr>
          <w:rFonts w:ascii="仿宋" w:eastAsia="仿宋" w:hAnsi="仿宋" w:cs="仿宋" w:hint="eastAsia"/>
          <w:sz w:val="28"/>
          <w:szCs w:val="28"/>
        </w:rPr>
        <w:t>投标人及制造厂家负责设备安装、调试，确认交货清单与投标文件配置一致。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4.2</w:t>
      </w:r>
      <w:r w:rsidRPr="005555E6">
        <w:rPr>
          <w:rFonts w:ascii="仿宋" w:eastAsia="仿宋" w:hAnsi="仿宋" w:cs="仿宋" w:hint="eastAsia"/>
          <w:sz w:val="28"/>
          <w:szCs w:val="28"/>
        </w:rPr>
        <w:t>货物到达现场后，投标人接到采购人通知后</w:t>
      </w:r>
      <w:r w:rsidRPr="005555E6">
        <w:rPr>
          <w:rFonts w:ascii="仿宋" w:eastAsia="仿宋" w:hAnsi="仿宋" w:cs="仿宋"/>
          <w:sz w:val="28"/>
          <w:szCs w:val="28"/>
        </w:rPr>
        <w:t>7</w:t>
      </w:r>
      <w:r w:rsidRPr="005555E6">
        <w:rPr>
          <w:rFonts w:ascii="仿宋" w:eastAsia="仿宋" w:hAnsi="仿宋" w:cs="仿宋" w:hint="eastAsia"/>
          <w:sz w:val="28"/>
          <w:szCs w:val="28"/>
        </w:rPr>
        <w:t>日内到达现场组织免费安装、调试，达到正常运行要求，保证采购人正常使用。所需的费用包括在投标总价格中。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4.3</w:t>
      </w:r>
      <w:r w:rsidRPr="005555E6">
        <w:rPr>
          <w:rFonts w:ascii="仿宋" w:eastAsia="仿宋" w:hAnsi="仿宋" w:cs="仿宋" w:hint="eastAsia"/>
          <w:sz w:val="28"/>
          <w:szCs w:val="28"/>
        </w:rPr>
        <w:t>投标人应就设备的安装、调试、操作、维修、保养等对采购人维修技术人员免费进行培训。设备安装调试完毕后，投标人应对采购人操作人员进行现场培训，直至采购人的技术人员能独立操作，同时能完成一般常见故障的维修工作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4.4</w:t>
      </w:r>
      <w:r w:rsidRPr="005555E6">
        <w:rPr>
          <w:rFonts w:ascii="仿宋" w:eastAsia="仿宋" w:hAnsi="仿宋" w:cs="仿宋" w:hint="eastAsia"/>
          <w:sz w:val="28"/>
          <w:szCs w:val="28"/>
        </w:rPr>
        <w:t>完成投标产品所有安装、调试、培训，并设备试运行良好一个月后，采购人组织本项目验收，验收标准以招标文件或中标方投标文件和相关行业标准为准。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5.</w:t>
      </w:r>
      <w:r w:rsidRPr="005555E6">
        <w:rPr>
          <w:rFonts w:ascii="仿宋" w:eastAsia="仿宋" w:hAnsi="仿宋" w:cs="仿宋" w:hint="eastAsia"/>
          <w:sz w:val="28"/>
          <w:szCs w:val="28"/>
        </w:rPr>
        <w:t>售后服务：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5.1</w:t>
      </w:r>
      <w:r w:rsidRPr="005555E6">
        <w:rPr>
          <w:rFonts w:ascii="仿宋" w:eastAsia="仿宋" w:hAnsi="仿宋" w:cs="仿宋" w:hint="eastAsia"/>
          <w:sz w:val="28"/>
          <w:szCs w:val="28"/>
        </w:rPr>
        <w:t>提供制造厂家对本项目的售后服务承诺书原件（需加盖厂家或总代鲜章）。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5.2</w:t>
      </w:r>
      <w:r w:rsidRPr="005555E6">
        <w:rPr>
          <w:rFonts w:ascii="仿宋" w:eastAsia="仿宋" w:hAnsi="仿宋" w:cs="仿宋" w:hint="eastAsia"/>
          <w:sz w:val="28"/>
          <w:szCs w:val="28"/>
        </w:rPr>
        <w:t>投标人或制造厂家接到采购人故障通知后，</w:t>
      </w:r>
      <w:r w:rsidRPr="005555E6">
        <w:rPr>
          <w:rFonts w:ascii="仿宋" w:eastAsia="仿宋" w:hAnsi="仿宋" w:cs="仿宋"/>
          <w:sz w:val="28"/>
          <w:szCs w:val="28"/>
        </w:rPr>
        <w:t>2</w:t>
      </w:r>
      <w:r w:rsidRPr="005555E6">
        <w:rPr>
          <w:rFonts w:ascii="仿宋" w:eastAsia="仿宋" w:hAnsi="仿宋" w:cs="仿宋" w:hint="eastAsia"/>
          <w:sz w:val="28"/>
          <w:szCs w:val="28"/>
        </w:rPr>
        <w:t>小时内到达现场或做出维修方案，</w:t>
      </w:r>
      <w:r w:rsidRPr="005555E6">
        <w:rPr>
          <w:rFonts w:ascii="仿宋" w:eastAsia="仿宋" w:hAnsi="仿宋" w:cs="仿宋"/>
          <w:sz w:val="28"/>
          <w:szCs w:val="28"/>
        </w:rPr>
        <w:t>4</w:t>
      </w:r>
      <w:r w:rsidRPr="005555E6">
        <w:rPr>
          <w:rFonts w:ascii="仿宋" w:eastAsia="仿宋" w:hAnsi="仿宋" w:cs="仿宋" w:hint="eastAsia"/>
          <w:sz w:val="28"/>
          <w:szCs w:val="28"/>
        </w:rPr>
        <w:t>小时内解决故障，如维修不涉及零配件更换，应在</w:t>
      </w:r>
      <w:r w:rsidRPr="005555E6">
        <w:rPr>
          <w:rFonts w:ascii="仿宋" w:eastAsia="仿宋" w:hAnsi="仿宋" w:cs="仿宋"/>
          <w:sz w:val="28"/>
          <w:szCs w:val="28"/>
        </w:rPr>
        <w:t>12</w:t>
      </w:r>
      <w:r w:rsidRPr="005555E6">
        <w:rPr>
          <w:rFonts w:ascii="仿宋" w:eastAsia="仿宋" w:hAnsi="仿宋" w:cs="仿宋" w:hint="eastAsia"/>
          <w:sz w:val="28"/>
          <w:szCs w:val="28"/>
        </w:rPr>
        <w:t>小时内修复完毕；如涉及到零配件更换，应在</w:t>
      </w:r>
      <w:r w:rsidRPr="005555E6">
        <w:rPr>
          <w:rFonts w:ascii="仿宋" w:eastAsia="仿宋" w:hAnsi="仿宋" w:cs="仿宋"/>
          <w:sz w:val="28"/>
          <w:szCs w:val="28"/>
        </w:rPr>
        <w:t>48</w:t>
      </w:r>
      <w:r w:rsidRPr="005555E6">
        <w:rPr>
          <w:rFonts w:ascii="仿宋" w:eastAsia="仿宋" w:hAnsi="仿宋" w:cs="仿宋" w:hint="eastAsia"/>
          <w:sz w:val="28"/>
          <w:szCs w:val="28"/>
        </w:rPr>
        <w:t>小时内修复完毕；如在</w:t>
      </w:r>
      <w:r w:rsidRPr="005555E6">
        <w:rPr>
          <w:rFonts w:ascii="仿宋" w:eastAsia="仿宋" w:hAnsi="仿宋" w:cs="仿宋"/>
          <w:sz w:val="28"/>
          <w:szCs w:val="28"/>
        </w:rPr>
        <w:t>48</w:t>
      </w:r>
      <w:r w:rsidRPr="005555E6">
        <w:rPr>
          <w:rFonts w:ascii="仿宋" w:eastAsia="仿宋" w:hAnsi="仿宋" w:cs="仿宋" w:hint="eastAsia"/>
          <w:sz w:val="28"/>
          <w:szCs w:val="28"/>
        </w:rPr>
        <w:t>小时内无法修复，则提供备用设备（此条款适用质保期内外）。若投标人未在规定期限内修复设备而给采购人造成经济损失，由投标人全额承担。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5.3</w:t>
      </w:r>
      <w:r w:rsidRPr="005555E6">
        <w:rPr>
          <w:rFonts w:ascii="仿宋" w:eastAsia="仿宋" w:hAnsi="仿宋" w:cs="仿宋" w:hint="eastAsia"/>
          <w:sz w:val="28"/>
          <w:szCs w:val="28"/>
        </w:rPr>
        <w:t>质保期外，制造厂家确保零配件价格不得高于同期市场价格，且零配件及耗材的费用不得高于本项目《配置清单》提供的价格，保证质量合格。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555E6">
        <w:rPr>
          <w:rFonts w:ascii="仿宋" w:eastAsia="仿宋" w:hAnsi="仿宋" w:cs="仿宋"/>
          <w:sz w:val="28"/>
          <w:szCs w:val="28"/>
        </w:rPr>
        <w:t>5.4</w:t>
      </w:r>
      <w:r w:rsidRPr="005555E6">
        <w:rPr>
          <w:rFonts w:ascii="仿宋" w:eastAsia="仿宋" w:hAnsi="仿宋" w:cs="仿宋" w:hint="eastAsia"/>
          <w:sz w:val="28"/>
          <w:szCs w:val="28"/>
        </w:rPr>
        <w:t>如设备在质保期内单次维修时间超过</w:t>
      </w:r>
      <w:r w:rsidRPr="005555E6">
        <w:rPr>
          <w:rFonts w:ascii="仿宋" w:eastAsia="仿宋" w:hAnsi="仿宋" w:cs="仿宋"/>
          <w:sz w:val="28"/>
          <w:szCs w:val="28"/>
        </w:rPr>
        <w:t>10</w:t>
      </w:r>
      <w:r w:rsidRPr="005555E6">
        <w:rPr>
          <w:rFonts w:ascii="仿宋" w:eastAsia="仿宋" w:hAnsi="仿宋" w:cs="仿宋" w:hint="eastAsia"/>
          <w:sz w:val="28"/>
          <w:szCs w:val="28"/>
        </w:rPr>
        <w:t>天或大修维修次数超过</w:t>
      </w:r>
      <w:r w:rsidRPr="005555E6">
        <w:rPr>
          <w:rFonts w:ascii="仿宋" w:eastAsia="仿宋" w:hAnsi="仿宋" w:cs="仿宋"/>
          <w:sz w:val="28"/>
          <w:szCs w:val="28"/>
        </w:rPr>
        <w:t>3</w:t>
      </w:r>
      <w:r w:rsidRPr="005555E6">
        <w:rPr>
          <w:rFonts w:ascii="仿宋" w:eastAsia="仿宋" w:hAnsi="仿宋" w:cs="仿宋" w:hint="eastAsia"/>
          <w:sz w:val="28"/>
          <w:szCs w:val="28"/>
        </w:rPr>
        <w:t>次，采购人有权要求投标人无条件更换设备，投标人不得推诿拒绝。采购人有权要求投标人无条件更换设备，投标人不得推诿拒绝。</w:t>
      </w:r>
    </w:p>
    <w:p w:rsidR="00351742" w:rsidRPr="005555E6" w:rsidRDefault="00351742" w:rsidP="00496A86">
      <w:pPr>
        <w:wordWrap w:val="0"/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  <w:sectPr w:rsidR="00351742" w:rsidRPr="005555E6">
          <w:pgSz w:w="11910" w:h="16840"/>
          <w:pgMar w:top="1417" w:right="1803" w:bottom="1417" w:left="1803" w:header="0" w:footer="964" w:gutter="0"/>
          <w:cols w:space="720"/>
          <w:docGrid w:linePitch="1"/>
        </w:sectPr>
      </w:pPr>
      <w:r w:rsidRPr="005555E6">
        <w:rPr>
          <w:rFonts w:ascii="仿宋" w:eastAsia="仿宋" w:hAnsi="仿宋" w:cs="仿宋"/>
          <w:sz w:val="28"/>
          <w:szCs w:val="28"/>
        </w:rPr>
        <w:t>5.5</w:t>
      </w:r>
      <w:r w:rsidRPr="005555E6">
        <w:rPr>
          <w:rFonts w:ascii="仿宋" w:eastAsia="仿宋" w:hAnsi="仿宋" w:cs="仿宋" w:hint="eastAsia"/>
          <w:sz w:val="28"/>
          <w:szCs w:val="28"/>
        </w:rPr>
        <w:t>制造厂家应承诺保证设备停产后至少</w:t>
      </w:r>
      <w:r w:rsidRPr="005555E6">
        <w:rPr>
          <w:rFonts w:ascii="仿宋" w:eastAsia="仿宋" w:hAnsi="仿宋" w:cs="仿宋"/>
          <w:sz w:val="28"/>
          <w:szCs w:val="28"/>
        </w:rPr>
        <w:t>10</w:t>
      </w:r>
      <w:r w:rsidRPr="005555E6">
        <w:rPr>
          <w:rFonts w:ascii="仿宋" w:eastAsia="仿宋" w:hAnsi="仿宋" w:cs="仿宋" w:hint="eastAsia"/>
          <w:sz w:val="28"/>
          <w:szCs w:val="28"/>
        </w:rPr>
        <w:t>年的零配件供应。</w:t>
      </w:r>
    </w:p>
    <w:p w:rsidR="00351742" w:rsidRPr="00AB0876" w:rsidRDefault="00351742">
      <w:pPr>
        <w:rPr>
          <w:rFonts w:ascii="仿宋" w:eastAsia="仿宋" w:hAnsi="仿宋"/>
          <w:sz w:val="28"/>
          <w:szCs w:val="28"/>
          <w:u w:val="single"/>
        </w:rPr>
      </w:pPr>
      <w:r w:rsidRPr="006F073E">
        <w:rPr>
          <w:rFonts w:ascii="仿宋" w:eastAsia="仿宋" w:hAnsi="仿宋" w:cs="仿宋" w:hint="eastAsia"/>
          <w:b/>
          <w:bCs/>
          <w:sz w:val="28"/>
          <w:szCs w:val="28"/>
        </w:rPr>
        <w:t>十、成交原则：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本项目在询价小组对供应商响应文件审查结束后</w:t>
      </w:r>
      <w:r w:rsidRPr="00AB0876">
        <w:rPr>
          <w:rFonts w:ascii="仿宋" w:eastAsia="仿宋" w:hAnsi="仿宋" w:cs="仿宋"/>
          <w:sz w:val="28"/>
          <w:szCs w:val="28"/>
          <w:u w:val="single"/>
        </w:rPr>
        <w:t>,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对所有实质性响应的供应商，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按照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供应商</w:t>
      </w:r>
      <w:r>
        <w:rPr>
          <w:rFonts w:ascii="仿宋" w:eastAsia="仿宋" w:hAnsi="仿宋" w:cs="仿宋" w:hint="eastAsia"/>
          <w:sz w:val="28"/>
          <w:szCs w:val="28"/>
          <w:u w:val="single"/>
        </w:rPr>
        <w:t>在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响应文件中报出</w:t>
      </w:r>
      <w:r>
        <w:rPr>
          <w:rFonts w:ascii="仿宋" w:eastAsia="仿宋" w:hAnsi="仿宋" w:cs="仿宋" w:hint="eastAsia"/>
          <w:sz w:val="28"/>
          <w:szCs w:val="28"/>
          <w:u w:val="single"/>
        </w:rPr>
        <w:t>的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一次不得更改的价格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，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符合采购需求、质量和服务且总价金额最低的原则确定成交供应商。</w:t>
      </w:r>
    </w:p>
    <w:p w:rsidR="00351742" w:rsidRDefault="0035174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cs="仿宋" w:hint="eastAsia"/>
          <w:sz w:val="28"/>
          <w:szCs w:val="28"/>
        </w:rPr>
        <w:t>报名邮箱地址：</w:t>
      </w:r>
      <w:r>
        <w:rPr>
          <w:rFonts w:ascii="仿宋" w:eastAsia="仿宋" w:hAnsi="仿宋" w:cs="仿宋"/>
          <w:sz w:val="28"/>
          <w:szCs w:val="28"/>
        </w:rPr>
        <w:t>1531036850@qq.com,</w:t>
      </w:r>
      <w:r>
        <w:rPr>
          <w:rFonts w:ascii="仿宋" w:eastAsia="仿宋" w:hAnsi="仿宋" w:cs="仿宋" w:hint="eastAsia"/>
          <w:sz w:val="28"/>
          <w:szCs w:val="28"/>
        </w:rPr>
        <w:t>报名材料如下：</w:t>
      </w:r>
    </w:p>
    <w:p w:rsidR="00351742" w:rsidRDefault="00351742" w:rsidP="00F77EE1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供应商为法人或者其他组织的，需提供单位介绍信（需注明项目名称、项目编号、介绍信有效期）、被介绍人代表身份证（验原件，留加盖公司公章的复印件）；</w:t>
      </w:r>
    </w:p>
    <w:p w:rsidR="00351742" w:rsidRDefault="00351742" w:rsidP="00F77EE1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供应商为自然人的，需提供本人身份证明（本人签字的复印件）。</w:t>
      </w:r>
    </w:p>
    <w:p w:rsidR="00351742" w:rsidRPr="00BC07BD" w:rsidRDefault="00351742" w:rsidP="00CE7B56">
      <w:pPr>
        <w:pStyle w:val="BodyTextFirstIndent2"/>
        <w:ind w:leftChars="0" w:left="0" w:firstLineChars="245" w:firstLine="31680"/>
        <w:rPr>
          <w:rFonts w:ascii="仿宋" w:eastAsia="仿宋" w:hAnsi="仿宋" w:cs="仿宋"/>
          <w:kern w:val="2"/>
          <w:sz w:val="28"/>
          <w:szCs w:val="28"/>
        </w:rPr>
      </w:pP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报名时间：</w:t>
      </w:r>
      <w:r w:rsidRPr="00BC07BD">
        <w:rPr>
          <w:rFonts w:ascii="仿宋" w:eastAsia="仿宋" w:hAnsi="仿宋" w:cs="仿宋"/>
          <w:kern w:val="2"/>
          <w:sz w:val="28"/>
          <w:szCs w:val="28"/>
        </w:rPr>
        <w:t>2022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10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11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日</w:t>
      </w:r>
      <w:r>
        <w:rPr>
          <w:rFonts w:ascii="仿宋" w:eastAsia="仿宋" w:hAnsi="仿宋" w:cs="仿宋"/>
          <w:kern w:val="2"/>
          <w:sz w:val="28"/>
          <w:szCs w:val="28"/>
        </w:rPr>
        <w:t>-2022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10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12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日上午</w:t>
      </w:r>
      <w:r w:rsidRPr="00BC07BD">
        <w:rPr>
          <w:rFonts w:ascii="仿宋" w:eastAsia="仿宋" w:hAnsi="仿宋" w:cs="仿宋"/>
          <w:kern w:val="2"/>
          <w:sz w:val="28"/>
          <w:szCs w:val="28"/>
        </w:rPr>
        <w:t>9:00-12:00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，下午</w:t>
      </w:r>
      <w:r w:rsidRPr="00BC07BD">
        <w:rPr>
          <w:rFonts w:ascii="仿宋" w:eastAsia="仿宋" w:hAnsi="仿宋" w:cs="仿宋"/>
          <w:kern w:val="2"/>
          <w:sz w:val="28"/>
          <w:szCs w:val="28"/>
        </w:rPr>
        <w:t>2:00-5:00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351742" w:rsidRPr="00BC07BD" w:rsidSect="00F971D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42" w:rsidRDefault="00351742" w:rsidP="00F971D0">
      <w:r>
        <w:separator/>
      </w:r>
    </w:p>
  </w:endnote>
  <w:endnote w:type="continuationSeparator" w:id="1">
    <w:p w:rsidR="00351742" w:rsidRDefault="00351742" w:rsidP="00F9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42" w:rsidRDefault="00351742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- 7 -</w:t>
    </w:r>
    <w:r>
      <w:rPr>
        <w:rStyle w:val="PageNumber"/>
      </w:rPr>
      <w:fldChar w:fldCharType="end"/>
    </w:r>
  </w:p>
  <w:p w:rsidR="00351742" w:rsidRDefault="0035174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42" w:rsidRDefault="00351742" w:rsidP="00F971D0">
      <w:r>
        <w:separator/>
      </w:r>
    </w:p>
  </w:footnote>
  <w:footnote w:type="continuationSeparator" w:id="1">
    <w:p w:rsidR="00351742" w:rsidRDefault="00351742" w:rsidP="00F9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FC5138"/>
    <w:multiLevelType w:val="singleLevel"/>
    <w:tmpl w:val="B7FC5138"/>
    <w:lvl w:ilvl="0">
      <w:start w:val="1"/>
      <w:numFmt w:val="chineseCounting"/>
      <w:suff w:val="nothing"/>
      <w:lvlText w:val="第%1、"/>
      <w:lvlJc w:val="left"/>
      <w:rPr>
        <w:rFonts w:hint="eastAsia"/>
      </w:rPr>
    </w:lvl>
  </w:abstractNum>
  <w:abstractNum w:abstractNumId="1">
    <w:nsid w:val="BEDEC8A0"/>
    <w:multiLevelType w:val="singleLevel"/>
    <w:tmpl w:val="BEDEC8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hint="eastAsia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4.1.%1"/>
      <w:lvlJc w:val="left"/>
      <w:pPr>
        <w:ind w:left="360" w:hanging="360"/>
      </w:pPr>
      <w:rPr>
        <w:rFonts w:ascii="宋体" w:eastAsia="宋体" w:hAnsi="宋体" w:hint="eastAsia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4.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</w:lvl>
  </w:abstractNum>
  <w:abstractNum w:abstractNumId="6">
    <w:nsid w:val="00000015"/>
    <w:multiLevelType w:val="multilevel"/>
    <w:tmpl w:val="00000015"/>
    <w:lvl w:ilvl="0">
      <w:start w:val="1"/>
      <w:numFmt w:val="decimal"/>
      <w:lvlText w:val="3.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16"/>
    <w:multiLevelType w:val="multilevel"/>
    <w:tmpl w:val="00000016"/>
    <w:lvl w:ilvl="0">
      <w:start w:val="1"/>
      <w:numFmt w:val="decimal"/>
      <w:lvlText w:val="4.4.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9"/>
    <w:multiLevelType w:val="multilevel"/>
    <w:tmpl w:val="00000019"/>
    <w:lvl w:ilvl="0">
      <w:start w:val="1"/>
      <w:numFmt w:val="decimal"/>
      <w:lvlText w:val="2.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0">
    <w:nsid w:val="1E2FD558"/>
    <w:multiLevelType w:val="singleLevel"/>
    <w:tmpl w:val="1E2FD5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7C47453"/>
    <w:multiLevelType w:val="singleLevel"/>
    <w:tmpl w:val="77C4745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33"/>
    <w:rsid w:val="00004742"/>
    <w:rsid w:val="0000625D"/>
    <w:rsid w:val="00014E58"/>
    <w:rsid w:val="00031008"/>
    <w:rsid w:val="0003223A"/>
    <w:rsid w:val="00032484"/>
    <w:rsid w:val="000330A4"/>
    <w:rsid w:val="000409D9"/>
    <w:rsid w:val="0004166C"/>
    <w:rsid w:val="000416DE"/>
    <w:rsid w:val="00044248"/>
    <w:rsid w:val="00044AF2"/>
    <w:rsid w:val="00044EEA"/>
    <w:rsid w:val="00046520"/>
    <w:rsid w:val="000540F4"/>
    <w:rsid w:val="0005548C"/>
    <w:rsid w:val="00063880"/>
    <w:rsid w:val="0006391B"/>
    <w:rsid w:val="00064D4F"/>
    <w:rsid w:val="00070884"/>
    <w:rsid w:val="00072425"/>
    <w:rsid w:val="0007342A"/>
    <w:rsid w:val="00077A4C"/>
    <w:rsid w:val="00080DAB"/>
    <w:rsid w:val="0008122F"/>
    <w:rsid w:val="00083E5C"/>
    <w:rsid w:val="00085883"/>
    <w:rsid w:val="00090486"/>
    <w:rsid w:val="000937B1"/>
    <w:rsid w:val="0009679B"/>
    <w:rsid w:val="00096922"/>
    <w:rsid w:val="000A0E0B"/>
    <w:rsid w:val="000A306D"/>
    <w:rsid w:val="000A3493"/>
    <w:rsid w:val="000A419A"/>
    <w:rsid w:val="000A78D3"/>
    <w:rsid w:val="000B1888"/>
    <w:rsid w:val="000B2D97"/>
    <w:rsid w:val="000B2E61"/>
    <w:rsid w:val="000B6235"/>
    <w:rsid w:val="000B6E36"/>
    <w:rsid w:val="000C0582"/>
    <w:rsid w:val="000C4881"/>
    <w:rsid w:val="000C56C9"/>
    <w:rsid w:val="000D7434"/>
    <w:rsid w:val="000E0CFE"/>
    <w:rsid w:val="000E40D1"/>
    <w:rsid w:val="000E7C22"/>
    <w:rsid w:val="000F2AAD"/>
    <w:rsid w:val="000F3AA4"/>
    <w:rsid w:val="000F5ACA"/>
    <w:rsid w:val="00102584"/>
    <w:rsid w:val="00104145"/>
    <w:rsid w:val="001110C0"/>
    <w:rsid w:val="0011414E"/>
    <w:rsid w:val="00120302"/>
    <w:rsid w:val="00124532"/>
    <w:rsid w:val="00127479"/>
    <w:rsid w:val="00131ABB"/>
    <w:rsid w:val="001347BC"/>
    <w:rsid w:val="00137820"/>
    <w:rsid w:val="00144B2C"/>
    <w:rsid w:val="00145AB0"/>
    <w:rsid w:val="00151769"/>
    <w:rsid w:val="0015492C"/>
    <w:rsid w:val="0016136D"/>
    <w:rsid w:val="001678EF"/>
    <w:rsid w:val="0017197A"/>
    <w:rsid w:val="00172809"/>
    <w:rsid w:val="0017571E"/>
    <w:rsid w:val="00175D79"/>
    <w:rsid w:val="00185C19"/>
    <w:rsid w:val="00187379"/>
    <w:rsid w:val="00190CFE"/>
    <w:rsid w:val="00193413"/>
    <w:rsid w:val="001941A1"/>
    <w:rsid w:val="00194D1E"/>
    <w:rsid w:val="001A1B79"/>
    <w:rsid w:val="001A2B27"/>
    <w:rsid w:val="001A4A24"/>
    <w:rsid w:val="001A5146"/>
    <w:rsid w:val="001B1F98"/>
    <w:rsid w:val="001B25F5"/>
    <w:rsid w:val="001C4354"/>
    <w:rsid w:val="001C692F"/>
    <w:rsid w:val="001D0327"/>
    <w:rsid w:val="001D1174"/>
    <w:rsid w:val="001D485A"/>
    <w:rsid w:val="001D500F"/>
    <w:rsid w:val="001D5798"/>
    <w:rsid w:val="001D618D"/>
    <w:rsid w:val="001D64FD"/>
    <w:rsid w:val="001D69F4"/>
    <w:rsid w:val="001E065F"/>
    <w:rsid w:val="001E6449"/>
    <w:rsid w:val="001E6ADB"/>
    <w:rsid w:val="001F0905"/>
    <w:rsid w:val="0020276D"/>
    <w:rsid w:val="00207596"/>
    <w:rsid w:val="0020777E"/>
    <w:rsid w:val="0021086B"/>
    <w:rsid w:val="002110B8"/>
    <w:rsid w:val="0021266D"/>
    <w:rsid w:val="00214E9E"/>
    <w:rsid w:val="00216FCA"/>
    <w:rsid w:val="0022264B"/>
    <w:rsid w:val="00226B58"/>
    <w:rsid w:val="002355F1"/>
    <w:rsid w:val="00240944"/>
    <w:rsid w:val="00241140"/>
    <w:rsid w:val="0025138A"/>
    <w:rsid w:val="00265AA3"/>
    <w:rsid w:val="00267F33"/>
    <w:rsid w:val="00272FD8"/>
    <w:rsid w:val="00274F05"/>
    <w:rsid w:val="00275EA5"/>
    <w:rsid w:val="002825EB"/>
    <w:rsid w:val="002845F1"/>
    <w:rsid w:val="00286A6A"/>
    <w:rsid w:val="00292403"/>
    <w:rsid w:val="002951F4"/>
    <w:rsid w:val="002A51F7"/>
    <w:rsid w:val="002B13AD"/>
    <w:rsid w:val="002B1520"/>
    <w:rsid w:val="002B3939"/>
    <w:rsid w:val="002C6665"/>
    <w:rsid w:val="002C7AD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344A"/>
    <w:rsid w:val="003040A3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51742"/>
    <w:rsid w:val="003569B8"/>
    <w:rsid w:val="00362FC1"/>
    <w:rsid w:val="00363D68"/>
    <w:rsid w:val="00364F8E"/>
    <w:rsid w:val="00371937"/>
    <w:rsid w:val="0037372F"/>
    <w:rsid w:val="003811F9"/>
    <w:rsid w:val="003823E9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4369"/>
    <w:rsid w:val="003A75D5"/>
    <w:rsid w:val="003B0E28"/>
    <w:rsid w:val="003B2E53"/>
    <w:rsid w:val="003C343C"/>
    <w:rsid w:val="003C386E"/>
    <w:rsid w:val="003C47DE"/>
    <w:rsid w:val="003D5973"/>
    <w:rsid w:val="003D59A1"/>
    <w:rsid w:val="003D5CBD"/>
    <w:rsid w:val="003D7892"/>
    <w:rsid w:val="003E479E"/>
    <w:rsid w:val="003E7085"/>
    <w:rsid w:val="003F1DE4"/>
    <w:rsid w:val="003F3338"/>
    <w:rsid w:val="003F4E68"/>
    <w:rsid w:val="003F5CA8"/>
    <w:rsid w:val="004009C5"/>
    <w:rsid w:val="004010CE"/>
    <w:rsid w:val="0040343A"/>
    <w:rsid w:val="00403812"/>
    <w:rsid w:val="00403FBA"/>
    <w:rsid w:val="0040500B"/>
    <w:rsid w:val="004073D6"/>
    <w:rsid w:val="00411217"/>
    <w:rsid w:val="00412E22"/>
    <w:rsid w:val="004135FD"/>
    <w:rsid w:val="004150BF"/>
    <w:rsid w:val="004223B5"/>
    <w:rsid w:val="0042292C"/>
    <w:rsid w:val="0042305F"/>
    <w:rsid w:val="004230DF"/>
    <w:rsid w:val="00426ABE"/>
    <w:rsid w:val="00434402"/>
    <w:rsid w:val="00436BC3"/>
    <w:rsid w:val="004379BA"/>
    <w:rsid w:val="00441FD1"/>
    <w:rsid w:val="00443861"/>
    <w:rsid w:val="0044741A"/>
    <w:rsid w:val="00447D32"/>
    <w:rsid w:val="00451655"/>
    <w:rsid w:val="004516C3"/>
    <w:rsid w:val="00451C7B"/>
    <w:rsid w:val="00452490"/>
    <w:rsid w:val="00457DC9"/>
    <w:rsid w:val="00457DCC"/>
    <w:rsid w:val="004605FC"/>
    <w:rsid w:val="004628AE"/>
    <w:rsid w:val="00463A2A"/>
    <w:rsid w:val="004665FB"/>
    <w:rsid w:val="004673DB"/>
    <w:rsid w:val="00473778"/>
    <w:rsid w:val="0047747D"/>
    <w:rsid w:val="0048106B"/>
    <w:rsid w:val="00481D4D"/>
    <w:rsid w:val="004865BF"/>
    <w:rsid w:val="00491FD3"/>
    <w:rsid w:val="004935C5"/>
    <w:rsid w:val="00494A64"/>
    <w:rsid w:val="004952FE"/>
    <w:rsid w:val="00495898"/>
    <w:rsid w:val="00496A86"/>
    <w:rsid w:val="0049788B"/>
    <w:rsid w:val="00497C09"/>
    <w:rsid w:val="004B5B7F"/>
    <w:rsid w:val="004C1E9F"/>
    <w:rsid w:val="004C2C80"/>
    <w:rsid w:val="004D000A"/>
    <w:rsid w:val="004D3142"/>
    <w:rsid w:val="004E44F1"/>
    <w:rsid w:val="004E5EB5"/>
    <w:rsid w:val="004F3D8F"/>
    <w:rsid w:val="004F5C64"/>
    <w:rsid w:val="005021E4"/>
    <w:rsid w:val="00502AEE"/>
    <w:rsid w:val="00505C1D"/>
    <w:rsid w:val="00505F9B"/>
    <w:rsid w:val="00507B1B"/>
    <w:rsid w:val="00507EBA"/>
    <w:rsid w:val="00512193"/>
    <w:rsid w:val="00515100"/>
    <w:rsid w:val="005206DA"/>
    <w:rsid w:val="0053069F"/>
    <w:rsid w:val="00536C44"/>
    <w:rsid w:val="00542067"/>
    <w:rsid w:val="00543A5B"/>
    <w:rsid w:val="00547311"/>
    <w:rsid w:val="00547753"/>
    <w:rsid w:val="00547CC9"/>
    <w:rsid w:val="005530DA"/>
    <w:rsid w:val="0055417F"/>
    <w:rsid w:val="005555E6"/>
    <w:rsid w:val="00555A22"/>
    <w:rsid w:val="00555D47"/>
    <w:rsid w:val="005650A5"/>
    <w:rsid w:val="00565239"/>
    <w:rsid w:val="005671FF"/>
    <w:rsid w:val="00570120"/>
    <w:rsid w:val="00572500"/>
    <w:rsid w:val="00584896"/>
    <w:rsid w:val="00587DA3"/>
    <w:rsid w:val="00591889"/>
    <w:rsid w:val="00594259"/>
    <w:rsid w:val="00595208"/>
    <w:rsid w:val="005A1863"/>
    <w:rsid w:val="005A1A89"/>
    <w:rsid w:val="005A36BD"/>
    <w:rsid w:val="005A61FD"/>
    <w:rsid w:val="005B2216"/>
    <w:rsid w:val="005C0C5B"/>
    <w:rsid w:val="005C2D63"/>
    <w:rsid w:val="005C6EBA"/>
    <w:rsid w:val="005D6DA5"/>
    <w:rsid w:val="005E6B2C"/>
    <w:rsid w:val="005F4AFC"/>
    <w:rsid w:val="005F71F6"/>
    <w:rsid w:val="005F758A"/>
    <w:rsid w:val="0060791F"/>
    <w:rsid w:val="0061112D"/>
    <w:rsid w:val="0061589C"/>
    <w:rsid w:val="00617885"/>
    <w:rsid w:val="00636580"/>
    <w:rsid w:val="00647EFC"/>
    <w:rsid w:val="00650C02"/>
    <w:rsid w:val="00653A4D"/>
    <w:rsid w:val="0065786F"/>
    <w:rsid w:val="006604F8"/>
    <w:rsid w:val="00662ADB"/>
    <w:rsid w:val="00664427"/>
    <w:rsid w:val="00665B72"/>
    <w:rsid w:val="00666A27"/>
    <w:rsid w:val="00670D3F"/>
    <w:rsid w:val="006856A5"/>
    <w:rsid w:val="006A2429"/>
    <w:rsid w:val="006A3B49"/>
    <w:rsid w:val="006A7EA9"/>
    <w:rsid w:val="006B1BFD"/>
    <w:rsid w:val="006C3876"/>
    <w:rsid w:val="006C4685"/>
    <w:rsid w:val="006C5A3A"/>
    <w:rsid w:val="006D1A4C"/>
    <w:rsid w:val="006D4DCA"/>
    <w:rsid w:val="006E617E"/>
    <w:rsid w:val="006E702A"/>
    <w:rsid w:val="006F073E"/>
    <w:rsid w:val="006F0CA0"/>
    <w:rsid w:val="00702A95"/>
    <w:rsid w:val="007044E1"/>
    <w:rsid w:val="0070585E"/>
    <w:rsid w:val="00706E06"/>
    <w:rsid w:val="00710F03"/>
    <w:rsid w:val="007115C6"/>
    <w:rsid w:val="007214A6"/>
    <w:rsid w:val="00723EA0"/>
    <w:rsid w:val="007276F7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47BEF"/>
    <w:rsid w:val="007550F0"/>
    <w:rsid w:val="00755F5B"/>
    <w:rsid w:val="00760087"/>
    <w:rsid w:val="0076085D"/>
    <w:rsid w:val="007631F3"/>
    <w:rsid w:val="00765ED6"/>
    <w:rsid w:val="00785513"/>
    <w:rsid w:val="00786AD7"/>
    <w:rsid w:val="00797708"/>
    <w:rsid w:val="007A037A"/>
    <w:rsid w:val="007A1611"/>
    <w:rsid w:val="007A18AF"/>
    <w:rsid w:val="007A4F97"/>
    <w:rsid w:val="007A7B7A"/>
    <w:rsid w:val="007B3E7A"/>
    <w:rsid w:val="007B6EB7"/>
    <w:rsid w:val="007B7D03"/>
    <w:rsid w:val="007C2C02"/>
    <w:rsid w:val="007C49F8"/>
    <w:rsid w:val="007D02F4"/>
    <w:rsid w:val="007D0BD1"/>
    <w:rsid w:val="007D12E9"/>
    <w:rsid w:val="007D3AAB"/>
    <w:rsid w:val="007D6BA4"/>
    <w:rsid w:val="007E5303"/>
    <w:rsid w:val="007F602C"/>
    <w:rsid w:val="007F66BB"/>
    <w:rsid w:val="007F7BC0"/>
    <w:rsid w:val="007F7DA6"/>
    <w:rsid w:val="0080006A"/>
    <w:rsid w:val="00803FE4"/>
    <w:rsid w:val="00807496"/>
    <w:rsid w:val="0081023D"/>
    <w:rsid w:val="008137C6"/>
    <w:rsid w:val="00821344"/>
    <w:rsid w:val="00821B97"/>
    <w:rsid w:val="00824959"/>
    <w:rsid w:val="008258DB"/>
    <w:rsid w:val="00825F33"/>
    <w:rsid w:val="008307FB"/>
    <w:rsid w:val="00833249"/>
    <w:rsid w:val="00846B2B"/>
    <w:rsid w:val="00847ADE"/>
    <w:rsid w:val="008502C6"/>
    <w:rsid w:val="00857D94"/>
    <w:rsid w:val="008602AD"/>
    <w:rsid w:val="00861032"/>
    <w:rsid w:val="00861D1D"/>
    <w:rsid w:val="008620EA"/>
    <w:rsid w:val="008673CA"/>
    <w:rsid w:val="008676BB"/>
    <w:rsid w:val="00867863"/>
    <w:rsid w:val="00871A34"/>
    <w:rsid w:val="0087512F"/>
    <w:rsid w:val="00875E09"/>
    <w:rsid w:val="00885907"/>
    <w:rsid w:val="00891584"/>
    <w:rsid w:val="00891D31"/>
    <w:rsid w:val="008A1EB5"/>
    <w:rsid w:val="008A3B00"/>
    <w:rsid w:val="008A60A5"/>
    <w:rsid w:val="008A6BB6"/>
    <w:rsid w:val="008B0A25"/>
    <w:rsid w:val="008B1174"/>
    <w:rsid w:val="008B4B24"/>
    <w:rsid w:val="008B4B74"/>
    <w:rsid w:val="008B6A28"/>
    <w:rsid w:val="008B6B44"/>
    <w:rsid w:val="008C01DD"/>
    <w:rsid w:val="008C76EF"/>
    <w:rsid w:val="008D26F8"/>
    <w:rsid w:val="008D34D3"/>
    <w:rsid w:val="008D7596"/>
    <w:rsid w:val="008E255E"/>
    <w:rsid w:val="008E5C94"/>
    <w:rsid w:val="008F2C4F"/>
    <w:rsid w:val="008F2EBD"/>
    <w:rsid w:val="008F50FD"/>
    <w:rsid w:val="008F7C73"/>
    <w:rsid w:val="009006F6"/>
    <w:rsid w:val="00902B81"/>
    <w:rsid w:val="00912143"/>
    <w:rsid w:val="009131EA"/>
    <w:rsid w:val="00914A4F"/>
    <w:rsid w:val="009204C2"/>
    <w:rsid w:val="00922306"/>
    <w:rsid w:val="00925353"/>
    <w:rsid w:val="00925C4F"/>
    <w:rsid w:val="00925E84"/>
    <w:rsid w:val="00927A6C"/>
    <w:rsid w:val="009345AA"/>
    <w:rsid w:val="00934DDA"/>
    <w:rsid w:val="00941118"/>
    <w:rsid w:val="009423D9"/>
    <w:rsid w:val="0095252C"/>
    <w:rsid w:val="00960681"/>
    <w:rsid w:val="009623F1"/>
    <w:rsid w:val="00963C4D"/>
    <w:rsid w:val="009674FB"/>
    <w:rsid w:val="00972287"/>
    <w:rsid w:val="0098425F"/>
    <w:rsid w:val="00987990"/>
    <w:rsid w:val="009922D7"/>
    <w:rsid w:val="00994CF0"/>
    <w:rsid w:val="009A4D78"/>
    <w:rsid w:val="009A6F65"/>
    <w:rsid w:val="009B0BEB"/>
    <w:rsid w:val="009B3752"/>
    <w:rsid w:val="009B4BE0"/>
    <w:rsid w:val="009B55B0"/>
    <w:rsid w:val="009C4BD8"/>
    <w:rsid w:val="009C569E"/>
    <w:rsid w:val="009D0F21"/>
    <w:rsid w:val="009D189C"/>
    <w:rsid w:val="009D1BEB"/>
    <w:rsid w:val="009D55A3"/>
    <w:rsid w:val="009E03DE"/>
    <w:rsid w:val="009E0A45"/>
    <w:rsid w:val="009E2CB7"/>
    <w:rsid w:val="009E4339"/>
    <w:rsid w:val="009F0BDD"/>
    <w:rsid w:val="009F4732"/>
    <w:rsid w:val="009F6B6A"/>
    <w:rsid w:val="00A01ECC"/>
    <w:rsid w:val="00A040B7"/>
    <w:rsid w:val="00A0416F"/>
    <w:rsid w:val="00A065B7"/>
    <w:rsid w:val="00A07F1F"/>
    <w:rsid w:val="00A11CA7"/>
    <w:rsid w:val="00A141AD"/>
    <w:rsid w:val="00A1457C"/>
    <w:rsid w:val="00A16346"/>
    <w:rsid w:val="00A17925"/>
    <w:rsid w:val="00A20EA0"/>
    <w:rsid w:val="00A23AB5"/>
    <w:rsid w:val="00A23FC9"/>
    <w:rsid w:val="00A3572A"/>
    <w:rsid w:val="00A369CB"/>
    <w:rsid w:val="00A36D43"/>
    <w:rsid w:val="00A40483"/>
    <w:rsid w:val="00A52527"/>
    <w:rsid w:val="00A56D1D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74AE7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B03D1"/>
    <w:rsid w:val="00AB0876"/>
    <w:rsid w:val="00AC1B56"/>
    <w:rsid w:val="00AC1E25"/>
    <w:rsid w:val="00AC23DE"/>
    <w:rsid w:val="00AC3B92"/>
    <w:rsid w:val="00AC41AD"/>
    <w:rsid w:val="00AD06B8"/>
    <w:rsid w:val="00AD2BF7"/>
    <w:rsid w:val="00AD5E5C"/>
    <w:rsid w:val="00AD7A9E"/>
    <w:rsid w:val="00AE5F54"/>
    <w:rsid w:val="00AE77AE"/>
    <w:rsid w:val="00AE7C7B"/>
    <w:rsid w:val="00AF0090"/>
    <w:rsid w:val="00AF0E96"/>
    <w:rsid w:val="00AF2FAB"/>
    <w:rsid w:val="00AF315D"/>
    <w:rsid w:val="00B00463"/>
    <w:rsid w:val="00B009DA"/>
    <w:rsid w:val="00B07F85"/>
    <w:rsid w:val="00B10012"/>
    <w:rsid w:val="00B1172A"/>
    <w:rsid w:val="00B13836"/>
    <w:rsid w:val="00B257B8"/>
    <w:rsid w:val="00B2645A"/>
    <w:rsid w:val="00B30816"/>
    <w:rsid w:val="00B3224B"/>
    <w:rsid w:val="00B42EA1"/>
    <w:rsid w:val="00B436D0"/>
    <w:rsid w:val="00B43782"/>
    <w:rsid w:val="00B44C57"/>
    <w:rsid w:val="00B45E88"/>
    <w:rsid w:val="00B47640"/>
    <w:rsid w:val="00B50C3B"/>
    <w:rsid w:val="00B51863"/>
    <w:rsid w:val="00B52337"/>
    <w:rsid w:val="00B52F02"/>
    <w:rsid w:val="00B52F0C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6224"/>
    <w:rsid w:val="00B8768B"/>
    <w:rsid w:val="00BA5767"/>
    <w:rsid w:val="00BB5BBD"/>
    <w:rsid w:val="00BB5FC0"/>
    <w:rsid w:val="00BB7AD2"/>
    <w:rsid w:val="00BC07BD"/>
    <w:rsid w:val="00BC352A"/>
    <w:rsid w:val="00BC48FE"/>
    <w:rsid w:val="00BD168C"/>
    <w:rsid w:val="00BE21D9"/>
    <w:rsid w:val="00BE4433"/>
    <w:rsid w:val="00BE67CB"/>
    <w:rsid w:val="00BF6C52"/>
    <w:rsid w:val="00BF6E7A"/>
    <w:rsid w:val="00BF72F5"/>
    <w:rsid w:val="00C0796E"/>
    <w:rsid w:val="00C10A23"/>
    <w:rsid w:val="00C13EE0"/>
    <w:rsid w:val="00C21217"/>
    <w:rsid w:val="00C21374"/>
    <w:rsid w:val="00C23900"/>
    <w:rsid w:val="00C239A1"/>
    <w:rsid w:val="00C3072F"/>
    <w:rsid w:val="00C33357"/>
    <w:rsid w:val="00C359D8"/>
    <w:rsid w:val="00C35B52"/>
    <w:rsid w:val="00C40A2C"/>
    <w:rsid w:val="00C40C11"/>
    <w:rsid w:val="00C4783F"/>
    <w:rsid w:val="00C47ADB"/>
    <w:rsid w:val="00C52ED3"/>
    <w:rsid w:val="00C61892"/>
    <w:rsid w:val="00C647B1"/>
    <w:rsid w:val="00C649B2"/>
    <w:rsid w:val="00C66D14"/>
    <w:rsid w:val="00C66D29"/>
    <w:rsid w:val="00C67A70"/>
    <w:rsid w:val="00C67CC5"/>
    <w:rsid w:val="00C72763"/>
    <w:rsid w:val="00C76426"/>
    <w:rsid w:val="00C77EEA"/>
    <w:rsid w:val="00C803E1"/>
    <w:rsid w:val="00C807EA"/>
    <w:rsid w:val="00C80BB3"/>
    <w:rsid w:val="00C83282"/>
    <w:rsid w:val="00C83322"/>
    <w:rsid w:val="00C91131"/>
    <w:rsid w:val="00C91E2A"/>
    <w:rsid w:val="00CA054A"/>
    <w:rsid w:val="00CB3A12"/>
    <w:rsid w:val="00CC0B15"/>
    <w:rsid w:val="00CC2C39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CE7B56"/>
    <w:rsid w:val="00CF7C10"/>
    <w:rsid w:val="00D143D5"/>
    <w:rsid w:val="00D2060E"/>
    <w:rsid w:val="00D23504"/>
    <w:rsid w:val="00D33E94"/>
    <w:rsid w:val="00D342B5"/>
    <w:rsid w:val="00D345CB"/>
    <w:rsid w:val="00D3491E"/>
    <w:rsid w:val="00D35FFA"/>
    <w:rsid w:val="00D41FD8"/>
    <w:rsid w:val="00D45128"/>
    <w:rsid w:val="00D4525E"/>
    <w:rsid w:val="00D54AF2"/>
    <w:rsid w:val="00D54C78"/>
    <w:rsid w:val="00D603CB"/>
    <w:rsid w:val="00D61453"/>
    <w:rsid w:val="00D6751E"/>
    <w:rsid w:val="00D70379"/>
    <w:rsid w:val="00D705EF"/>
    <w:rsid w:val="00D811B0"/>
    <w:rsid w:val="00D82A13"/>
    <w:rsid w:val="00D861DD"/>
    <w:rsid w:val="00D876FA"/>
    <w:rsid w:val="00D9182D"/>
    <w:rsid w:val="00D92CEC"/>
    <w:rsid w:val="00D945FF"/>
    <w:rsid w:val="00D962B8"/>
    <w:rsid w:val="00D9653B"/>
    <w:rsid w:val="00DA0F0A"/>
    <w:rsid w:val="00DA42E6"/>
    <w:rsid w:val="00DB2225"/>
    <w:rsid w:val="00DB2E24"/>
    <w:rsid w:val="00DC0128"/>
    <w:rsid w:val="00DC36E8"/>
    <w:rsid w:val="00DD3AE4"/>
    <w:rsid w:val="00DD6016"/>
    <w:rsid w:val="00DE21E9"/>
    <w:rsid w:val="00DE3431"/>
    <w:rsid w:val="00DE5CBA"/>
    <w:rsid w:val="00DF5626"/>
    <w:rsid w:val="00DF59FE"/>
    <w:rsid w:val="00DF5F7A"/>
    <w:rsid w:val="00DF6595"/>
    <w:rsid w:val="00E04E9D"/>
    <w:rsid w:val="00E10F83"/>
    <w:rsid w:val="00E14B8A"/>
    <w:rsid w:val="00E237BC"/>
    <w:rsid w:val="00E2401C"/>
    <w:rsid w:val="00E27E3F"/>
    <w:rsid w:val="00E345CF"/>
    <w:rsid w:val="00E40215"/>
    <w:rsid w:val="00E42764"/>
    <w:rsid w:val="00E43F2A"/>
    <w:rsid w:val="00E456B2"/>
    <w:rsid w:val="00E45A9F"/>
    <w:rsid w:val="00E52444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6F7"/>
    <w:rsid w:val="00E8116F"/>
    <w:rsid w:val="00E8132B"/>
    <w:rsid w:val="00E866F7"/>
    <w:rsid w:val="00E86D5A"/>
    <w:rsid w:val="00E86DAE"/>
    <w:rsid w:val="00E93DA7"/>
    <w:rsid w:val="00E9654A"/>
    <w:rsid w:val="00E967FC"/>
    <w:rsid w:val="00EA1DE3"/>
    <w:rsid w:val="00EB3CBB"/>
    <w:rsid w:val="00EB45F3"/>
    <w:rsid w:val="00EB6A31"/>
    <w:rsid w:val="00EB7D27"/>
    <w:rsid w:val="00EC166D"/>
    <w:rsid w:val="00EC1CE8"/>
    <w:rsid w:val="00EC5897"/>
    <w:rsid w:val="00EC6583"/>
    <w:rsid w:val="00EC7233"/>
    <w:rsid w:val="00ED3B00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401"/>
    <w:rsid w:val="00F248B8"/>
    <w:rsid w:val="00F3154F"/>
    <w:rsid w:val="00F333AA"/>
    <w:rsid w:val="00F356A1"/>
    <w:rsid w:val="00F36C29"/>
    <w:rsid w:val="00F37651"/>
    <w:rsid w:val="00F37A33"/>
    <w:rsid w:val="00F40820"/>
    <w:rsid w:val="00F42138"/>
    <w:rsid w:val="00F4516F"/>
    <w:rsid w:val="00F51149"/>
    <w:rsid w:val="00F534FE"/>
    <w:rsid w:val="00F577F5"/>
    <w:rsid w:val="00F57F98"/>
    <w:rsid w:val="00F63500"/>
    <w:rsid w:val="00F67DF6"/>
    <w:rsid w:val="00F71CB6"/>
    <w:rsid w:val="00F731E4"/>
    <w:rsid w:val="00F75947"/>
    <w:rsid w:val="00F77EE1"/>
    <w:rsid w:val="00F805D4"/>
    <w:rsid w:val="00F81208"/>
    <w:rsid w:val="00F81B70"/>
    <w:rsid w:val="00F82987"/>
    <w:rsid w:val="00F836B2"/>
    <w:rsid w:val="00F861DA"/>
    <w:rsid w:val="00F86493"/>
    <w:rsid w:val="00F9111E"/>
    <w:rsid w:val="00F92729"/>
    <w:rsid w:val="00F9360B"/>
    <w:rsid w:val="00F971D0"/>
    <w:rsid w:val="00F97AFF"/>
    <w:rsid w:val="00FA04D1"/>
    <w:rsid w:val="00FA0D0F"/>
    <w:rsid w:val="00FA0D29"/>
    <w:rsid w:val="00FA1491"/>
    <w:rsid w:val="00FA78DB"/>
    <w:rsid w:val="00FB4B97"/>
    <w:rsid w:val="00FB4BCA"/>
    <w:rsid w:val="00FC01DA"/>
    <w:rsid w:val="00FC0E4E"/>
    <w:rsid w:val="00FC1614"/>
    <w:rsid w:val="00FC1FF4"/>
    <w:rsid w:val="00FC6B85"/>
    <w:rsid w:val="00FD0674"/>
    <w:rsid w:val="00FD0F21"/>
    <w:rsid w:val="00FD463F"/>
    <w:rsid w:val="00FD4D41"/>
    <w:rsid w:val="00FD53F7"/>
    <w:rsid w:val="00FE1A8B"/>
    <w:rsid w:val="00FE1F3C"/>
    <w:rsid w:val="00FE424A"/>
    <w:rsid w:val="00FE45A4"/>
    <w:rsid w:val="00FE4C3E"/>
    <w:rsid w:val="00FE7C1A"/>
    <w:rsid w:val="00FF2341"/>
    <w:rsid w:val="00FF7E8C"/>
    <w:rsid w:val="19B20738"/>
    <w:rsid w:val="28C327FA"/>
    <w:rsid w:val="2F4E2672"/>
    <w:rsid w:val="33F63DC1"/>
    <w:rsid w:val="3B7D40B5"/>
    <w:rsid w:val="3BD57BA4"/>
    <w:rsid w:val="489801ED"/>
    <w:rsid w:val="496B5415"/>
    <w:rsid w:val="4AFB54B2"/>
    <w:rsid w:val="4B7C1AE3"/>
    <w:rsid w:val="585B5F86"/>
    <w:rsid w:val="7A607535"/>
    <w:rsid w:val="7C2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D0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1D0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1D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971D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1D0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1D0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1D0"/>
    <w:rPr>
      <w:rFonts w:ascii="Cambria" w:eastAsia="宋体" w:hAnsi="Cambria" w:cs="Cambri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1D0"/>
    <w:rPr>
      <w:rFonts w:ascii="Cambria" w:eastAsia="宋体" w:hAnsi="Cambria" w:cs="Cambria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71D0"/>
    <w:rPr>
      <w:rFonts w:ascii="Cambria" w:eastAsia="宋体" w:hAnsi="Cambria" w:cs="Cambria"/>
      <w:b/>
      <w:bCs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F971D0"/>
    <w:pPr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71D0"/>
    <w:rPr>
      <w:rFonts w:ascii="Calibri" w:eastAsia="宋体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971D0"/>
    <w:pPr>
      <w:spacing w:after="120"/>
    </w:pPr>
    <w:rPr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1D0"/>
    <w:rPr>
      <w:rFonts w:ascii="Times New Roman" w:eastAsia="宋体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971D0"/>
    <w:pPr>
      <w:spacing w:after="120"/>
      <w:ind w:leftChars="200" w:left="420"/>
    </w:pPr>
    <w:rPr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71D0"/>
    <w:rPr>
      <w:rFonts w:ascii="Times New Roman" w:eastAsia="宋体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971D0"/>
    <w:pPr>
      <w:spacing w:after="120" w:line="480" w:lineRule="auto"/>
      <w:ind w:leftChars="200" w:left="420"/>
    </w:pPr>
    <w:rPr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71D0"/>
    <w:rPr>
      <w:rFonts w:ascii="Times New Roman" w:eastAsia="宋体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71D0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1D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971D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71D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97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71D0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1D0"/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1D0"/>
    <w:rPr>
      <w:rFonts w:ascii="Times New Roman" w:hAnsi="Times New Roman" w:cs="Times New Roman"/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971D0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971D0"/>
    <w:rPr>
      <w:kern w:val="0"/>
    </w:rPr>
  </w:style>
  <w:style w:type="table" w:styleId="TableGrid">
    <w:name w:val="Table Grid"/>
    <w:basedOn w:val="TableNormal"/>
    <w:uiPriority w:val="99"/>
    <w:locked/>
    <w:rsid w:val="00F971D0"/>
    <w:pPr>
      <w:widowControl w:val="0"/>
      <w:jc w:val="both"/>
    </w:pPr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971D0"/>
  </w:style>
  <w:style w:type="character" w:styleId="CommentReference">
    <w:name w:val="annotation reference"/>
    <w:basedOn w:val="DefaultParagraphFont"/>
    <w:uiPriority w:val="99"/>
    <w:semiHidden/>
    <w:rsid w:val="00F971D0"/>
    <w:rPr>
      <w:sz w:val="21"/>
      <w:szCs w:val="21"/>
    </w:rPr>
  </w:style>
  <w:style w:type="character" w:customStyle="1" w:styleId="3CharCharChar">
    <w:name w:val="标题 3 Char Char Char"/>
    <w:uiPriority w:val="99"/>
    <w:rsid w:val="00F971D0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CharChar74">
    <w:name w:val="Char Char74"/>
    <w:uiPriority w:val="99"/>
    <w:rsid w:val="00F971D0"/>
    <w:rPr>
      <w:rFonts w:ascii="Courier New" w:hAnsi="Courier New" w:cs="Courier New"/>
      <w:b/>
      <w:bCs/>
      <w:kern w:val="44"/>
      <w:sz w:val="44"/>
      <w:szCs w:val="44"/>
    </w:rPr>
  </w:style>
  <w:style w:type="paragraph" w:customStyle="1" w:styleId="a">
    <w:name w:val="正文首行缩进两字符"/>
    <w:basedOn w:val="Normal"/>
    <w:uiPriority w:val="99"/>
    <w:rsid w:val="00F971D0"/>
    <w:pPr>
      <w:spacing w:line="360" w:lineRule="auto"/>
      <w:ind w:firstLineChars="200" w:firstLine="200"/>
    </w:pPr>
    <w:rPr>
      <w:rFonts w:ascii="宋体" w:cs="宋体"/>
      <w:kern w:val="0"/>
      <w:sz w:val="34"/>
      <w:szCs w:val="34"/>
    </w:rPr>
  </w:style>
  <w:style w:type="paragraph" w:customStyle="1" w:styleId="1">
    <w:name w:val="列出段落1"/>
    <w:basedOn w:val="Normal"/>
    <w:uiPriority w:val="99"/>
    <w:rsid w:val="00F971D0"/>
    <w:pPr>
      <w:ind w:firstLineChars="200" w:firstLine="420"/>
    </w:pPr>
  </w:style>
  <w:style w:type="character" w:customStyle="1" w:styleId="2">
    <w:name w:val="批注文字 字符2"/>
    <w:uiPriority w:val="99"/>
    <w:rsid w:val="00F971D0"/>
    <w:rPr>
      <w:rFonts w:ascii="宋体" w:cs="宋体"/>
      <w:sz w:val="34"/>
      <w:szCs w:val="34"/>
    </w:rPr>
  </w:style>
  <w:style w:type="character" w:customStyle="1" w:styleId="CharChar15">
    <w:name w:val="Char Char15"/>
    <w:uiPriority w:val="99"/>
    <w:rsid w:val="00F971D0"/>
    <w:rPr>
      <w:rFonts w:ascii="宋体" w:eastAsia="宋体" w:cs="宋体"/>
      <w:color w:val="000000"/>
      <w:sz w:val="34"/>
      <w:szCs w:val="34"/>
    </w:rPr>
  </w:style>
  <w:style w:type="paragraph" w:styleId="ListParagraph">
    <w:name w:val="List Paragraph"/>
    <w:basedOn w:val="Normal"/>
    <w:link w:val="ListParagraphChar"/>
    <w:uiPriority w:val="99"/>
    <w:qFormat/>
    <w:rsid w:val="00F971D0"/>
    <w:pPr>
      <w:ind w:firstLineChars="200" w:firstLine="420"/>
    </w:pPr>
    <w:rPr>
      <w:rFonts w:ascii="Calibri" w:hAnsi="Calibri" w:cs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F971D0"/>
    <w:rPr>
      <w:rFonts w:ascii="Calibri" w:eastAsia="宋体" w:hAnsi="Calibri" w:cs="Calibri"/>
      <w:lang w:val="en-US" w:eastAsia="zh-CN"/>
    </w:rPr>
  </w:style>
  <w:style w:type="paragraph" w:customStyle="1" w:styleId="10">
    <w:name w:val="正文首行缩进1"/>
    <w:basedOn w:val="Normal"/>
    <w:next w:val="Normal"/>
    <w:uiPriority w:val="99"/>
    <w:semiHidden/>
    <w:rsid w:val="00F971D0"/>
    <w:pPr>
      <w:spacing w:before="100" w:beforeAutospacing="1" w:after="120"/>
      <w:ind w:firstLineChars="100" w:firstLine="420"/>
    </w:pPr>
  </w:style>
  <w:style w:type="character" w:customStyle="1" w:styleId="CharChar8">
    <w:name w:val="Char Char8"/>
    <w:uiPriority w:val="99"/>
    <w:rsid w:val="00F971D0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locked/>
    <w:rsid w:val="00F971D0"/>
    <w:rPr>
      <w:rFonts w:ascii="宋体" w:eastAsia="宋体" w:hAnsi="宋体" w:cs="宋体"/>
      <w:sz w:val="34"/>
      <w:szCs w:val="34"/>
      <w:lang w:val="en-US" w:eastAsia="zh-CN"/>
    </w:rPr>
  </w:style>
  <w:style w:type="paragraph" w:customStyle="1" w:styleId="a0">
    <w:name w:val="_正文段落"/>
    <w:basedOn w:val="Normal"/>
    <w:uiPriority w:val="99"/>
    <w:rsid w:val="00F971D0"/>
    <w:pPr>
      <w:spacing w:beforeLines="15" w:afterLines="15" w:line="360" w:lineRule="auto"/>
      <w:ind w:firstLineChars="200" w:firstLine="200"/>
    </w:pPr>
    <w:rPr>
      <w:rFonts w:ascii="宋体" w:eastAsia="Times New Roman" w:hAnsi="Calibri" w:cs="宋体"/>
      <w:kern w:val="0"/>
      <w:sz w:val="28"/>
      <w:szCs w:val="28"/>
    </w:rPr>
  </w:style>
  <w:style w:type="character" w:customStyle="1" w:styleId="CharChar21">
    <w:name w:val="Char Char21"/>
    <w:uiPriority w:val="99"/>
    <w:rsid w:val="00F971D0"/>
    <w:rPr>
      <w:rFonts w:ascii="宋体" w:eastAsia="宋体" w:cs="宋体"/>
      <w:sz w:val="34"/>
      <w:szCs w:val="34"/>
      <w:lang w:val="en-US" w:eastAsia="zh-CN"/>
    </w:rPr>
  </w:style>
  <w:style w:type="paragraph" w:customStyle="1" w:styleId="a1">
    <w:name w:val="表格"/>
    <w:basedOn w:val="Normal"/>
    <w:uiPriority w:val="99"/>
    <w:rsid w:val="00F971D0"/>
    <w:pPr>
      <w:spacing w:line="400" w:lineRule="exact"/>
    </w:pPr>
    <w:rPr>
      <w:sz w:val="24"/>
      <w:szCs w:val="24"/>
    </w:rPr>
  </w:style>
  <w:style w:type="paragraph" w:customStyle="1" w:styleId="15">
    <w:name w:val="15、“一、”二级标题"/>
    <w:basedOn w:val="Normal"/>
    <w:uiPriority w:val="99"/>
    <w:rsid w:val="004E5EB5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宋体"/>
      <w:b/>
      <w:bCs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Normal"/>
    <w:uiPriority w:val="99"/>
    <w:rsid w:val="004E5EB5"/>
    <w:pPr>
      <w:numPr>
        <w:numId w:val="9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宋体"/>
      <w:kern w:val="0"/>
      <w:sz w:val="22"/>
      <w:szCs w:val="22"/>
      <w:u w:color="000000"/>
      <w:lang w:val="zh-CN"/>
    </w:rPr>
  </w:style>
  <w:style w:type="paragraph" w:styleId="NoSpacing">
    <w:name w:val="No Spacing"/>
    <w:uiPriority w:val="99"/>
    <w:qFormat/>
    <w:rsid w:val="00426ABE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7</Pages>
  <Words>579</Words>
  <Characters>3306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Microsoft</cp:lastModifiedBy>
  <cp:revision>23</cp:revision>
  <cp:lastPrinted>2021-12-02T01:03:00Z</cp:lastPrinted>
  <dcterms:created xsi:type="dcterms:W3CDTF">2022-09-15T00:36:00Z</dcterms:created>
  <dcterms:modified xsi:type="dcterms:W3CDTF">2022-10-10T06:58:00Z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C1D8D55C0C304B1DB8598A718148E270</vt:lpwstr>
  </property>
</Properties>
</file>