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 w:val="center" w:pos="4153"/>
        </w:tabs>
        <w:autoSpaceDE w:val="0"/>
        <w:autoSpaceDN w:val="0"/>
        <w:adjustRightInd w:val="0"/>
        <w:spacing w:before="0" w:after="0" w:line="360" w:lineRule="auto"/>
        <w:jc w:val="center"/>
        <w:rPr>
          <w:rStyle w:val="33"/>
          <w:rFonts w:ascii="黑体" w:hAnsi="黑体" w:eastAsia="黑体"/>
          <w:b w:val="0"/>
          <w:sz w:val="28"/>
          <w:szCs w:val="28"/>
        </w:rPr>
      </w:pPr>
      <w:r>
        <w:rPr>
          <w:rStyle w:val="33"/>
          <w:rFonts w:hint="eastAsia" w:ascii="黑体" w:hAnsi="黑体" w:eastAsia="黑体"/>
          <w:b w:val="0"/>
          <w:sz w:val="28"/>
          <w:szCs w:val="28"/>
        </w:rPr>
        <w:t>四川天府新区人民医院钙石灰采购项目询价通知书</w:t>
      </w:r>
    </w:p>
    <w:p>
      <w:pPr>
        <w:spacing w:line="360" w:lineRule="auto"/>
        <w:rPr>
          <w:lang w:val="zh-CN"/>
        </w:rPr>
      </w:pPr>
      <w:bookmarkStart w:id="0" w:name="_Toc534008348"/>
      <w:bookmarkStart w:id="1" w:name="_Toc531665995"/>
      <w:bookmarkStart w:id="2" w:name="_Toc531661814"/>
      <w:bookmarkStart w:id="3" w:name="_Toc532292568"/>
      <w:bookmarkStart w:id="4" w:name="_Toc531764886"/>
      <w:bookmarkStart w:id="5" w:name="_Toc101338318"/>
      <w:bookmarkStart w:id="6" w:name="_Toc532877817"/>
      <w:bookmarkStart w:id="7" w:name="_Toc532292486"/>
      <w:bookmarkStart w:id="8" w:name="_Toc532292766"/>
      <w:r>
        <w:rPr>
          <w:lang w:val="zh-CN"/>
        </w:rPr>
        <w:t xml:space="preserve">  </w:t>
      </w:r>
    </w:p>
    <w:p>
      <w:pPr>
        <w:spacing w:line="360" w:lineRule="auto"/>
        <w:rPr>
          <w:rFonts w:ascii="仿宋" w:hAnsi="仿宋" w:eastAsia="仿宋"/>
          <w:sz w:val="28"/>
          <w:szCs w:val="28"/>
        </w:rPr>
      </w:pPr>
      <w:r>
        <w:rPr>
          <w:rFonts w:hint="eastAsia" w:ascii="仿宋" w:hAnsi="仿宋" w:eastAsia="仿宋"/>
          <w:b/>
          <w:sz w:val="28"/>
          <w:szCs w:val="28"/>
        </w:rPr>
        <w:t>一、采购编号：</w:t>
      </w:r>
      <w:r>
        <w:rPr>
          <w:rFonts w:ascii="仿宋" w:hAnsi="仿宋" w:eastAsia="仿宋"/>
          <w:sz w:val="28"/>
          <w:szCs w:val="28"/>
        </w:rPr>
        <w:t>202207002</w:t>
      </w:r>
    </w:p>
    <w:p>
      <w:pPr>
        <w:pStyle w:val="2"/>
        <w:tabs>
          <w:tab w:val="left" w:pos="0"/>
          <w:tab w:val="center" w:pos="4153"/>
        </w:tabs>
        <w:autoSpaceDE w:val="0"/>
        <w:autoSpaceDN w:val="0"/>
        <w:adjustRightInd w:val="0"/>
        <w:spacing w:before="0" w:after="0" w:line="360" w:lineRule="auto"/>
        <w:rPr>
          <w:rFonts w:ascii="仿宋" w:hAnsi="仿宋" w:eastAsia="仿宋" w:cs="宋体"/>
          <w:b w:val="0"/>
          <w:spacing w:val="-20"/>
          <w:kern w:val="2"/>
          <w:sz w:val="28"/>
          <w:szCs w:val="28"/>
        </w:rPr>
      </w:pPr>
      <w:r>
        <w:rPr>
          <w:rFonts w:hint="eastAsia" w:ascii="仿宋" w:hAnsi="仿宋" w:eastAsia="仿宋"/>
          <w:sz w:val="28"/>
          <w:szCs w:val="28"/>
        </w:rPr>
        <w:t>二、项目名称：</w:t>
      </w:r>
      <w:r>
        <w:rPr>
          <w:rFonts w:hint="eastAsia" w:ascii="仿宋" w:hAnsi="仿宋" w:eastAsia="仿宋" w:cs="宋体"/>
          <w:b w:val="0"/>
          <w:spacing w:val="-20"/>
          <w:kern w:val="2"/>
          <w:sz w:val="28"/>
          <w:szCs w:val="28"/>
        </w:rPr>
        <w:t>四川天府新区人民医院钙石灰采购项目</w:t>
      </w:r>
    </w:p>
    <w:p>
      <w:pPr>
        <w:widowControl/>
        <w:rPr>
          <w:rFonts w:ascii="仿宋" w:hAnsi="仿宋" w:eastAsia="仿宋" w:cs="宋体"/>
          <w:spacing w:val="-20"/>
          <w:sz w:val="28"/>
          <w:szCs w:val="28"/>
        </w:rPr>
      </w:pPr>
      <w:r>
        <w:rPr>
          <w:rFonts w:hint="eastAsia" w:ascii="仿宋" w:hAnsi="仿宋" w:eastAsia="仿宋"/>
          <w:b/>
          <w:sz w:val="28"/>
          <w:szCs w:val="28"/>
        </w:rPr>
        <w:t>三、项目简介：</w:t>
      </w:r>
      <w:r>
        <w:rPr>
          <w:rFonts w:hint="eastAsia" w:ascii="仿宋" w:hAnsi="仿宋" w:eastAsia="仿宋" w:cs="宋体"/>
          <w:spacing w:val="-20"/>
          <w:sz w:val="28"/>
          <w:szCs w:val="28"/>
        </w:rPr>
        <w:t>本项目共</w:t>
      </w:r>
      <w:r>
        <w:rPr>
          <w:rFonts w:ascii="仿宋" w:hAnsi="仿宋" w:eastAsia="仿宋" w:cs="宋体"/>
          <w:spacing w:val="-20"/>
          <w:sz w:val="28"/>
          <w:szCs w:val="28"/>
        </w:rPr>
        <w:t>1</w:t>
      </w:r>
      <w:r>
        <w:rPr>
          <w:rFonts w:hint="eastAsia" w:ascii="仿宋" w:hAnsi="仿宋" w:eastAsia="仿宋" w:cs="宋体"/>
          <w:spacing w:val="-20"/>
          <w:sz w:val="28"/>
          <w:szCs w:val="28"/>
        </w:rPr>
        <w:t>个包，采购内容：因医院工作需要，拟采购钙石灰。</w:t>
      </w:r>
    </w:p>
    <w:p>
      <w:pPr>
        <w:widowControl/>
        <w:rPr>
          <w:rFonts w:ascii="仿宋" w:hAnsi="仿宋" w:eastAsia="仿宋" w:cs="宋体"/>
          <w:spacing w:val="-20"/>
          <w:sz w:val="28"/>
          <w:szCs w:val="28"/>
        </w:rPr>
      </w:pPr>
      <w:r>
        <w:rPr>
          <w:rFonts w:hint="eastAsia" w:ascii="仿宋" w:hAnsi="仿宋" w:eastAsia="仿宋"/>
          <w:b/>
          <w:bCs/>
          <w:spacing w:val="-20"/>
          <w:sz w:val="28"/>
          <w:szCs w:val="28"/>
        </w:rPr>
        <w:t>四、本项目最高限价：</w:t>
      </w:r>
      <w:r>
        <w:rPr>
          <w:rFonts w:hint="eastAsia" w:ascii="仿宋" w:hAnsi="仿宋" w:eastAsia="仿宋"/>
          <w:bCs/>
          <w:spacing w:val="-20"/>
          <w:sz w:val="28"/>
          <w:szCs w:val="28"/>
        </w:rPr>
        <w:t>预算金额：</w:t>
      </w:r>
      <w:r>
        <w:rPr>
          <w:rFonts w:ascii="仿宋" w:hAnsi="仿宋" w:eastAsia="仿宋"/>
          <w:bCs/>
          <w:spacing w:val="-20"/>
          <w:sz w:val="28"/>
          <w:szCs w:val="28"/>
        </w:rPr>
        <w:t>50000.00</w:t>
      </w:r>
      <w:r>
        <w:rPr>
          <w:rFonts w:hint="eastAsia" w:ascii="仿宋" w:hAnsi="仿宋" w:eastAsia="仿宋"/>
          <w:bCs/>
          <w:spacing w:val="-20"/>
          <w:sz w:val="28"/>
          <w:szCs w:val="28"/>
        </w:rPr>
        <w:t>元；最高限价：</w:t>
      </w:r>
      <w:r>
        <w:rPr>
          <w:rFonts w:ascii="仿宋" w:hAnsi="仿宋" w:eastAsia="仿宋"/>
          <w:bCs/>
          <w:spacing w:val="-20"/>
          <w:sz w:val="28"/>
          <w:szCs w:val="28"/>
        </w:rPr>
        <w:t>50000.00</w:t>
      </w:r>
      <w:r>
        <w:rPr>
          <w:rFonts w:hint="eastAsia" w:ascii="仿宋" w:hAnsi="仿宋" w:eastAsia="仿宋"/>
          <w:bCs/>
          <w:spacing w:val="-20"/>
          <w:sz w:val="28"/>
          <w:szCs w:val="28"/>
        </w:rPr>
        <w:t>元。</w:t>
      </w:r>
      <w:r>
        <w:rPr>
          <w:rFonts w:hint="eastAsia" w:ascii="仿宋" w:hAnsi="仿宋" w:eastAsia="仿宋" w:cs="宋体"/>
          <w:spacing w:val="-20"/>
          <w:sz w:val="28"/>
          <w:szCs w:val="28"/>
        </w:rPr>
        <w:t>报价超过预算金额或最高限价，作无效投标处理。（本项目所有运输、保险、装卸、安装、调试、培训、税费等一切相关费用均包含在报价中由中标人负责。）</w:t>
      </w:r>
    </w:p>
    <w:p>
      <w:pPr>
        <w:shd w:val="clear" w:color="auto" w:fill="FFFFFF"/>
        <w:tabs>
          <w:tab w:val="left" w:pos="360"/>
          <w:tab w:val="left" w:pos="720"/>
        </w:tabs>
        <w:snapToGrid w:val="0"/>
        <w:spacing w:line="360" w:lineRule="auto"/>
        <w:rPr>
          <w:rFonts w:ascii="仿宋" w:hAnsi="仿宋" w:eastAsia="仿宋" w:cs="宋体"/>
          <w:b/>
          <w:spacing w:val="-20"/>
          <w:sz w:val="28"/>
          <w:szCs w:val="28"/>
        </w:rPr>
      </w:pPr>
      <w:r>
        <w:rPr>
          <w:rFonts w:hint="eastAsia" w:ascii="仿宋" w:hAnsi="仿宋" w:eastAsia="仿宋" w:cs="宋体"/>
          <w:b/>
          <w:spacing w:val="-20"/>
          <w:sz w:val="28"/>
          <w:szCs w:val="28"/>
        </w:rPr>
        <w:t>五、本项目有效投标人不足</w:t>
      </w:r>
      <w:r>
        <w:rPr>
          <w:rFonts w:ascii="仿宋" w:hAnsi="仿宋" w:eastAsia="仿宋" w:cs="宋体"/>
          <w:b/>
          <w:spacing w:val="-20"/>
          <w:sz w:val="28"/>
          <w:szCs w:val="28"/>
        </w:rPr>
        <w:t>3</w:t>
      </w:r>
      <w:r>
        <w:rPr>
          <w:rFonts w:hint="eastAsia" w:ascii="仿宋" w:hAnsi="仿宋" w:eastAsia="仿宋" w:cs="宋体"/>
          <w:b/>
          <w:spacing w:val="-20"/>
          <w:sz w:val="28"/>
          <w:szCs w:val="28"/>
        </w:rPr>
        <w:t>家的，终止采购活动。</w:t>
      </w:r>
    </w:p>
    <w:p>
      <w:pPr>
        <w:shd w:val="clear" w:color="auto" w:fill="FFFFFF"/>
        <w:tabs>
          <w:tab w:val="left" w:pos="900"/>
        </w:tabs>
        <w:adjustRightInd w:val="0"/>
        <w:snapToGrid w:val="0"/>
        <w:spacing w:line="360" w:lineRule="auto"/>
        <w:outlineLvl w:val="5"/>
        <w:rPr>
          <w:rFonts w:ascii="仿宋" w:hAnsi="仿宋" w:eastAsia="仿宋" w:cs="宋体"/>
          <w:b/>
          <w:spacing w:val="-20"/>
          <w:sz w:val="28"/>
          <w:szCs w:val="28"/>
        </w:rPr>
      </w:pPr>
      <w:r>
        <w:rPr>
          <w:rFonts w:hint="eastAsia" w:ascii="仿宋" w:hAnsi="仿宋" w:eastAsia="仿宋" w:cs="宋体"/>
          <w:b/>
          <w:spacing w:val="-20"/>
          <w:sz w:val="28"/>
          <w:szCs w:val="28"/>
        </w:rPr>
        <w:t>六、本项目不允许分包或转包。</w:t>
      </w:r>
    </w:p>
    <w:p>
      <w:pPr>
        <w:spacing w:line="360" w:lineRule="auto"/>
        <w:outlineLvl w:val="0"/>
        <w:rPr>
          <w:rFonts w:ascii="仿宋" w:hAnsi="仿宋" w:eastAsia="仿宋" w:cs="宋体"/>
          <w:sz w:val="28"/>
          <w:szCs w:val="28"/>
        </w:rPr>
      </w:pPr>
      <w:r>
        <w:rPr>
          <w:rStyle w:val="34"/>
          <w:rFonts w:hint="eastAsia" w:ascii="仿宋" w:hAnsi="仿宋" w:eastAsia="仿宋" w:cs="宋体"/>
          <w:kern w:val="0"/>
          <w:sz w:val="28"/>
          <w:szCs w:val="28"/>
        </w:rPr>
        <w:t>七、供应商资格、资质性及其他类似效力要求：</w:t>
      </w:r>
    </w:p>
    <w:p>
      <w:pPr>
        <w:pStyle w:val="5"/>
        <w:adjustRightInd w:val="0"/>
        <w:snapToGrid w:val="0"/>
        <w:spacing w:before="0" w:after="0" w:line="360" w:lineRule="auto"/>
        <w:rPr>
          <w:rFonts w:ascii="仿宋" w:hAnsi="仿宋" w:eastAsia="仿宋" w:cs="宋体"/>
          <w:color w:val="000000"/>
          <w:sz w:val="28"/>
          <w:szCs w:val="28"/>
        </w:rPr>
      </w:pPr>
      <w:r>
        <w:rPr>
          <w:rFonts w:hint="eastAsia" w:ascii="仿宋" w:hAnsi="仿宋" w:eastAsia="仿宋" w:cs="宋体"/>
          <w:color w:val="000000"/>
          <w:sz w:val="28"/>
          <w:szCs w:val="28"/>
        </w:rPr>
        <w:t>（一）供应商资格、资质性及其他类似效力要求</w:t>
      </w:r>
    </w:p>
    <w:p>
      <w:pPr>
        <w:adjustRightInd w:val="0"/>
        <w:snapToGrid w:val="0"/>
        <w:spacing w:line="360" w:lineRule="auto"/>
        <w:ind w:firstLine="562" w:firstLineChars="200"/>
        <w:outlineLvl w:val="5"/>
        <w:rPr>
          <w:rFonts w:ascii="仿宋" w:hAnsi="仿宋" w:eastAsia="仿宋" w:cs="宋体"/>
          <w:b/>
          <w:bCs/>
          <w:color w:val="000000"/>
          <w:sz w:val="28"/>
          <w:szCs w:val="28"/>
        </w:rPr>
      </w:pPr>
      <w:r>
        <w:rPr>
          <w:rFonts w:ascii="仿宋" w:hAnsi="仿宋" w:eastAsia="仿宋" w:cs="宋体"/>
          <w:b/>
          <w:bCs/>
          <w:color w:val="000000"/>
          <w:sz w:val="28"/>
          <w:szCs w:val="28"/>
        </w:rPr>
        <w:t>1.</w:t>
      </w:r>
      <w:r>
        <w:rPr>
          <w:rFonts w:hint="eastAsia" w:ascii="仿宋" w:hAnsi="仿宋" w:eastAsia="仿宋" w:cs="宋体"/>
          <w:b/>
          <w:bCs/>
          <w:color w:val="000000"/>
          <w:sz w:val="28"/>
          <w:szCs w:val="28"/>
        </w:rPr>
        <w:t>供应商应具备《中华人民共和国政府采购法》第二十二条规定的下列条件：</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具有独立承担民事责任的能力；</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sz w:val="28"/>
          <w:szCs w:val="28"/>
        </w:rPr>
        <w:t>1.2</w:t>
      </w:r>
      <w:r>
        <w:rPr>
          <w:rFonts w:hint="eastAsia" w:ascii="仿宋" w:hAnsi="仿宋" w:eastAsia="仿宋"/>
          <w:sz w:val="28"/>
          <w:szCs w:val="28"/>
        </w:rPr>
        <w:t>具有良好的商业信誉和健全的财务会计制度；</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sz w:val="28"/>
          <w:szCs w:val="28"/>
        </w:rPr>
        <w:t xml:space="preserve">1.3 </w:t>
      </w:r>
      <w:r>
        <w:rPr>
          <w:rFonts w:hint="eastAsia" w:ascii="仿宋" w:hAnsi="仿宋" w:eastAsia="仿宋"/>
          <w:sz w:val="28"/>
          <w:szCs w:val="28"/>
        </w:rPr>
        <w:t>具有履行合同所必需的设备和专业技术能力；</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sz w:val="28"/>
          <w:szCs w:val="28"/>
        </w:rPr>
        <w:t>1.4</w:t>
      </w:r>
      <w:r>
        <w:rPr>
          <w:rFonts w:hint="eastAsia" w:ascii="仿宋" w:hAnsi="仿宋" w:eastAsia="仿宋"/>
          <w:sz w:val="28"/>
          <w:szCs w:val="28"/>
        </w:rPr>
        <w:t>有依法缴纳税收和社会保障资金的良好记录；</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sz w:val="28"/>
          <w:szCs w:val="28"/>
        </w:rPr>
        <w:t>1.5</w:t>
      </w:r>
      <w:r>
        <w:rPr>
          <w:rFonts w:hint="eastAsia" w:ascii="仿宋" w:hAnsi="仿宋" w:eastAsia="仿宋"/>
          <w:sz w:val="28"/>
          <w:szCs w:val="28"/>
        </w:rPr>
        <w:t>参加政府采购活动前三年内，在经营活动中没有重大违法记录；</w:t>
      </w:r>
    </w:p>
    <w:p>
      <w:pPr>
        <w:shd w:val="clear" w:color="auto" w:fill="FFFFFF"/>
        <w:tabs>
          <w:tab w:val="left" w:pos="900"/>
        </w:tabs>
        <w:adjustRightInd w:val="0"/>
        <w:snapToGrid w:val="0"/>
        <w:spacing w:line="360" w:lineRule="auto"/>
        <w:ind w:firstLine="560" w:firstLineChars="200"/>
        <w:outlineLvl w:val="5"/>
        <w:rPr>
          <w:rFonts w:ascii="仿宋" w:hAnsi="仿宋" w:eastAsia="仿宋" w:cs="宋体"/>
          <w:color w:val="000000"/>
          <w:sz w:val="28"/>
          <w:szCs w:val="28"/>
        </w:rPr>
      </w:pPr>
      <w:r>
        <w:rPr>
          <w:rFonts w:ascii="仿宋" w:hAnsi="仿宋" w:eastAsia="仿宋"/>
          <w:sz w:val="28"/>
          <w:szCs w:val="28"/>
        </w:rPr>
        <w:t>1.6</w:t>
      </w:r>
      <w:r>
        <w:rPr>
          <w:rFonts w:hint="eastAsia" w:ascii="仿宋" w:hAnsi="仿宋" w:eastAsia="仿宋"/>
          <w:sz w:val="28"/>
          <w:szCs w:val="28"/>
        </w:rPr>
        <w:t>法律、行政法规规定的其他条件。</w:t>
      </w:r>
    </w:p>
    <w:p>
      <w:pPr>
        <w:pStyle w:val="35"/>
        <w:ind w:firstLine="562"/>
        <w:rPr>
          <w:rFonts w:ascii="仿宋" w:hAnsi="仿宋" w:eastAsia="仿宋"/>
          <w:kern w:val="2"/>
          <w:sz w:val="28"/>
          <w:szCs w:val="28"/>
        </w:rPr>
      </w:pPr>
      <w:r>
        <w:rPr>
          <w:rFonts w:ascii="仿宋" w:hAnsi="仿宋" w:eastAsia="仿宋" w:cs="宋体"/>
          <w:b/>
          <w:bCs/>
          <w:color w:val="000000"/>
          <w:sz w:val="28"/>
          <w:szCs w:val="28"/>
        </w:rPr>
        <w:t>2.</w:t>
      </w:r>
      <w:r>
        <w:rPr>
          <w:rFonts w:ascii="仿宋" w:hAnsi="仿宋" w:eastAsia="仿宋" w:cs="宋体"/>
          <w:b/>
          <w:color w:val="000000"/>
          <w:sz w:val="28"/>
          <w:szCs w:val="28"/>
        </w:rPr>
        <w:t xml:space="preserve"> </w:t>
      </w:r>
      <w:r>
        <w:rPr>
          <w:rFonts w:hint="eastAsia" w:ascii="仿宋" w:hAnsi="仿宋" w:eastAsia="仿宋" w:cs="宋体"/>
          <w:b/>
          <w:color w:val="000000"/>
          <w:sz w:val="28"/>
          <w:szCs w:val="28"/>
        </w:rPr>
        <w:t>根据采购项目提出的特殊条件：</w:t>
      </w:r>
      <w:r>
        <w:rPr>
          <w:rFonts w:hint="eastAsia" w:ascii="仿宋" w:hAnsi="仿宋" w:eastAsia="仿宋" w:cs="宋体"/>
          <w:color w:val="000000"/>
          <w:sz w:val="28"/>
          <w:szCs w:val="28"/>
        </w:rPr>
        <w:t>无</w:t>
      </w:r>
    </w:p>
    <w:p>
      <w:pPr>
        <w:spacing w:line="360" w:lineRule="auto"/>
        <w:ind w:firstLine="551" w:firstLineChars="196"/>
        <w:rPr>
          <w:rFonts w:ascii="仿宋" w:hAnsi="仿宋" w:eastAsia="仿宋"/>
          <w:sz w:val="28"/>
          <w:szCs w:val="28"/>
        </w:rPr>
      </w:pPr>
      <w:r>
        <w:rPr>
          <w:rFonts w:ascii="仿宋" w:hAnsi="仿宋" w:eastAsia="仿宋" w:cs="宋体"/>
          <w:b/>
          <w:bCs/>
          <w:color w:val="000000"/>
          <w:sz w:val="28"/>
          <w:szCs w:val="28"/>
        </w:rPr>
        <w:t>3.</w:t>
      </w:r>
      <w:r>
        <w:rPr>
          <w:rFonts w:hint="eastAsia" w:ascii="仿宋" w:hAnsi="仿宋" w:eastAsia="仿宋" w:cs="宋体"/>
          <w:b/>
          <w:bCs/>
          <w:color w:val="000000"/>
          <w:sz w:val="28"/>
          <w:szCs w:val="28"/>
        </w:rPr>
        <w:t>其他类似效力要求：见第八第（三）点</w:t>
      </w:r>
    </w:p>
    <w:p>
      <w:pPr>
        <w:rPr>
          <w:rStyle w:val="34"/>
          <w:rFonts w:ascii="仿宋" w:hAnsi="仿宋" w:eastAsia="仿宋" w:cs="宋体"/>
          <w:bCs/>
          <w:spacing w:val="-20"/>
          <w:kern w:val="0"/>
          <w:sz w:val="28"/>
          <w:szCs w:val="28"/>
        </w:rPr>
      </w:pPr>
      <w:r>
        <w:rPr>
          <w:rFonts w:hint="eastAsia" w:ascii="仿宋" w:hAnsi="仿宋" w:eastAsia="仿宋"/>
          <w:b/>
          <w:spacing w:val="-20"/>
          <w:sz w:val="28"/>
          <w:szCs w:val="28"/>
        </w:rPr>
        <w:t>八</w:t>
      </w:r>
      <w:r>
        <w:rPr>
          <w:rFonts w:hint="eastAsia" w:ascii="仿宋" w:hAnsi="仿宋" w:eastAsia="仿宋"/>
          <w:spacing w:val="-20"/>
          <w:sz w:val="28"/>
          <w:szCs w:val="28"/>
        </w:rPr>
        <w:t>、</w:t>
      </w:r>
      <w:r>
        <w:rPr>
          <w:rStyle w:val="34"/>
          <w:rFonts w:hint="eastAsia" w:ascii="仿宋" w:hAnsi="仿宋" w:eastAsia="仿宋" w:cs="宋体"/>
          <w:bCs/>
          <w:spacing w:val="-20"/>
          <w:kern w:val="0"/>
          <w:sz w:val="28"/>
          <w:szCs w:val="28"/>
        </w:rPr>
        <w:t>应当提供的资格、资质性及其他类似效力要求的相关证明材料：</w:t>
      </w:r>
    </w:p>
    <w:p>
      <w:pPr>
        <w:shd w:val="clear" w:color="auto" w:fill="FFFFFF"/>
        <w:tabs>
          <w:tab w:val="left" w:pos="900"/>
        </w:tabs>
        <w:adjustRightInd w:val="0"/>
        <w:snapToGrid w:val="0"/>
        <w:spacing w:line="360" w:lineRule="auto"/>
        <w:ind w:firstLine="562" w:firstLineChars="200"/>
        <w:outlineLvl w:val="5"/>
        <w:rPr>
          <w:rFonts w:ascii="仿宋" w:hAnsi="仿宋" w:eastAsia="仿宋"/>
          <w:b/>
          <w:sz w:val="28"/>
          <w:szCs w:val="28"/>
        </w:rPr>
      </w:pPr>
      <w:r>
        <w:rPr>
          <w:rFonts w:hint="eastAsia" w:ascii="仿宋" w:hAnsi="仿宋" w:eastAsia="仿宋"/>
          <w:b/>
          <w:sz w:val="28"/>
          <w:szCs w:val="28"/>
        </w:rPr>
        <w:t>（一）、应当提供的资格、资质性文件及其他类似效力的要求的相关证明材料</w:t>
      </w:r>
    </w:p>
    <w:p>
      <w:pPr>
        <w:shd w:val="clear" w:color="auto" w:fill="FFFFFF"/>
        <w:tabs>
          <w:tab w:val="left" w:pos="900"/>
        </w:tabs>
        <w:adjustRightInd w:val="0"/>
        <w:snapToGrid w:val="0"/>
        <w:spacing w:line="360" w:lineRule="auto"/>
        <w:ind w:firstLine="562" w:firstLineChars="200"/>
        <w:outlineLvl w:val="5"/>
        <w:rPr>
          <w:rFonts w:ascii="仿宋" w:hAnsi="仿宋" w:eastAsia="仿宋"/>
          <w:b/>
          <w:sz w:val="28"/>
          <w:szCs w:val="28"/>
        </w:rPr>
      </w:pPr>
      <w:bookmarkStart w:id="9" w:name="_Toc320624219"/>
      <w:bookmarkEnd w:id="9"/>
      <w:bookmarkStart w:id="10" w:name="_Toc320624218"/>
      <w:bookmarkEnd w:id="10"/>
      <w:bookmarkStart w:id="11" w:name="_Toc320624212"/>
      <w:bookmarkEnd w:id="11"/>
      <w:bookmarkStart w:id="12" w:name="_Toc320624221"/>
      <w:bookmarkEnd w:id="12"/>
      <w:bookmarkStart w:id="13" w:name="_Toc320624213"/>
      <w:bookmarkEnd w:id="13"/>
      <w:bookmarkStart w:id="14" w:name="_Toc320624224"/>
      <w:bookmarkEnd w:id="14"/>
      <w:bookmarkStart w:id="15" w:name="_Toc320624216"/>
      <w:bookmarkEnd w:id="15"/>
      <w:bookmarkStart w:id="16" w:name="_Toc320624220"/>
      <w:bookmarkEnd w:id="16"/>
      <w:bookmarkStart w:id="17" w:name="_Toc320624222"/>
      <w:bookmarkEnd w:id="17"/>
      <w:bookmarkStart w:id="18" w:name="_Toc320624214"/>
      <w:bookmarkEnd w:id="18"/>
      <w:bookmarkStart w:id="19" w:name="_Toc320624215"/>
      <w:bookmarkEnd w:id="19"/>
      <w:bookmarkStart w:id="20" w:name="_Toc320624217"/>
      <w:bookmarkEnd w:id="20"/>
      <w:bookmarkStart w:id="21" w:name="_Toc320624223"/>
      <w:bookmarkEnd w:id="21"/>
      <w:r>
        <w:rPr>
          <w:rFonts w:ascii="仿宋" w:hAnsi="仿宋" w:eastAsia="仿宋"/>
          <w:b/>
          <w:sz w:val="28"/>
          <w:szCs w:val="28"/>
        </w:rPr>
        <w:t>1.</w:t>
      </w:r>
      <w:r>
        <w:rPr>
          <w:rFonts w:hint="eastAsia" w:ascii="仿宋" w:hAnsi="仿宋" w:eastAsia="仿宋"/>
          <w:b/>
          <w:sz w:val="28"/>
          <w:szCs w:val="28"/>
        </w:rPr>
        <w:t>具有独立承担民事责任的能力提供以下证明材料：</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）供应商为企业法人的提交有效的“统一社会信用代码的营业执照”未换证的提交有效的“营业执照、组织机构代码证、税务登记证”；</w:t>
      </w:r>
      <w:r>
        <w:rPr>
          <w:rFonts w:ascii="仿宋" w:hAnsi="仿宋" w:eastAsia="仿宋"/>
          <w:sz w:val="28"/>
          <w:szCs w:val="28"/>
        </w:rPr>
        <w:t xml:space="preserve"> </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）供应商为事业法人的提交有效的“统一社会信用代码的事业单位法人证书”未换证的提交有效的“事业单位法人证书或组织机构代码证”；</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）供应商为个体工商户的提交有效的“统一社会信用代码的营业执照”或“营业执照、税务登记证”；</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）供应商为自然人的，提供“身份证明文件”。</w:t>
      </w:r>
    </w:p>
    <w:p>
      <w:pPr>
        <w:pStyle w:val="9"/>
        <w:spacing w:line="360" w:lineRule="auto"/>
        <w:ind w:left="258" w:leftChars="123"/>
        <w:rPr>
          <w:rFonts w:hAnsi="宋体" w:cs="宋体"/>
          <w:b/>
          <w:bCs/>
          <w:szCs w:val="22"/>
        </w:rPr>
      </w:pPr>
      <w:r>
        <w:rPr>
          <w:rFonts w:hint="eastAsia" w:hAnsi="宋体" w:cs="宋体"/>
          <w:b/>
          <w:bCs/>
          <w:szCs w:val="22"/>
        </w:rPr>
        <w:t>注：①以上</w:t>
      </w:r>
      <w:r>
        <w:rPr>
          <w:rFonts w:hAnsi="宋体" w:cs="宋体"/>
          <w:b/>
          <w:bCs/>
          <w:szCs w:val="22"/>
        </w:rPr>
        <w:t>1-5</w:t>
      </w:r>
      <w:r>
        <w:rPr>
          <w:rFonts w:hint="eastAsia" w:hAnsi="宋体" w:cs="宋体"/>
          <w:b/>
          <w:bCs/>
          <w:szCs w:val="22"/>
        </w:rPr>
        <w:t>项具有同等的投标效力，提供任一项即可。</w:t>
      </w:r>
    </w:p>
    <w:p>
      <w:pPr>
        <w:shd w:val="clear" w:color="auto" w:fill="FFFFFF"/>
        <w:tabs>
          <w:tab w:val="left" w:pos="900"/>
        </w:tabs>
        <w:adjustRightInd w:val="0"/>
        <w:snapToGrid w:val="0"/>
        <w:spacing w:line="360" w:lineRule="auto"/>
        <w:ind w:firstLine="551" w:firstLineChars="196"/>
        <w:outlineLvl w:val="5"/>
        <w:rPr>
          <w:rFonts w:ascii="仿宋" w:hAnsi="仿宋" w:eastAsia="仿宋"/>
          <w:b/>
          <w:sz w:val="28"/>
          <w:szCs w:val="28"/>
        </w:rPr>
      </w:pPr>
      <w:r>
        <w:rPr>
          <w:rFonts w:ascii="仿宋" w:hAnsi="仿宋" w:eastAsia="仿宋"/>
          <w:b/>
          <w:sz w:val="28"/>
          <w:szCs w:val="28"/>
        </w:rPr>
        <w:t>2.</w:t>
      </w:r>
      <w:r>
        <w:rPr>
          <w:rFonts w:hint="eastAsia" w:ascii="仿宋" w:hAnsi="仿宋" w:eastAsia="仿宋"/>
          <w:b/>
          <w:sz w:val="28"/>
          <w:szCs w:val="28"/>
        </w:rPr>
        <w:t>具有良好的商业信誉和健全的财务会计制度提供以下证明材料：</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）自行提供或提供承诺函原件。</w:t>
      </w:r>
    </w:p>
    <w:p>
      <w:pPr>
        <w:shd w:val="clear" w:color="auto" w:fill="FFFFFF"/>
        <w:tabs>
          <w:tab w:val="left" w:pos="900"/>
        </w:tabs>
        <w:adjustRightInd w:val="0"/>
        <w:snapToGrid w:val="0"/>
        <w:spacing w:line="360" w:lineRule="auto"/>
        <w:ind w:firstLine="562" w:firstLineChars="200"/>
        <w:outlineLvl w:val="5"/>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具有履行合同所必需的设备和专业技术能力的证明材料：</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）自行提供或提供承诺函原件。</w:t>
      </w:r>
    </w:p>
    <w:p>
      <w:pPr>
        <w:shd w:val="clear" w:color="auto" w:fill="FFFFFF"/>
        <w:tabs>
          <w:tab w:val="left" w:pos="900"/>
        </w:tabs>
        <w:adjustRightInd w:val="0"/>
        <w:snapToGrid w:val="0"/>
        <w:spacing w:line="360" w:lineRule="auto"/>
        <w:ind w:firstLine="562" w:firstLineChars="200"/>
        <w:outlineLvl w:val="5"/>
        <w:rPr>
          <w:rFonts w:ascii="仿宋" w:hAnsi="仿宋" w:eastAsia="仿宋"/>
          <w:b/>
          <w:sz w:val="28"/>
          <w:szCs w:val="28"/>
        </w:rPr>
      </w:pPr>
      <w:r>
        <w:rPr>
          <w:rFonts w:ascii="仿宋" w:hAnsi="仿宋" w:eastAsia="仿宋"/>
          <w:b/>
          <w:sz w:val="28"/>
          <w:szCs w:val="28"/>
        </w:rPr>
        <w:t>4.</w:t>
      </w:r>
      <w:r>
        <w:rPr>
          <w:rFonts w:hint="eastAsia" w:ascii="仿宋" w:hAnsi="仿宋" w:eastAsia="仿宋"/>
          <w:b/>
          <w:sz w:val="28"/>
          <w:szCs w:val="28"/>
        </w:rPr>
        <w:t>有依法缴纳税收和社会保障资金的良好记录：</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）自行提供或提供承诺函原件。</w:t>
      </w:r>
    </w:p>
    <w:p>
      <w:pPr>
        <w:shd w:val="clear" w:color="auto" w:fill="FFFFFF"/>
        <w:tabs>
          <w:tab w:val="left" w:pos="900"/>
        </w:tabs>
        <w:adjustRightInd w:val="0"/>
        <w:snapToGrid w:val="0"/>
        <w:spacing w:line="360" w:lineRule="auto"/>
        <w:ind w:firstLine="562" w:firstLineChars="200"/>
        <w:outlineLvl w:val="5"/>
        <w:rPr>
          <w:rFonts w:ascii="仿宋" w:hAnsi="仿宋" w:eastAsia="仿宋"/>
          <w:b/>
          <w:sz w:val="28"/>
          <w:szCs w:val="28"/>
        </w:rPr>
      </w:pPr>
      <w:r>
        <w:rPr>
          <w:rFonts w:ascii="仿宋" w:hAnsi="仿宋" w:eastAsia="仿宋"/>
          <w:b/>
          <w:sz w:val="28"/>
          <w:szCs w:val="28"/>
        </w:rPr>
        <w:t>5.</w:t>
      </w:r>
      <w:r>
        <w:rPr>
          <w:rFonts w:hint="eastAsia" w:ascii="仿宋" w:hAnsi="仿宋" w:eastAsia="仿宋"/>
          <w:b/>
          <w:sz w:val="28"/>
          <w:szCs w:val="28"/>
        </w:rPr>
        <w:t>参加政府采购活动前三年内，在经营活动中没有重大违法记录提供以下证明材料：</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）参加政府采购活动前三年内，在经营活动中没有重大违法记录的书面声明原件。</w:t>
      </w:r>
    </w:p>
    <w:p>
      <w:pPr>
        <w:shd w:val="clear" w:color="auto" w:fill="FFFFFF"/>
        <w:tabs>
          <w:tab w:val="left" w:pos="900"/>
        </w:tabs>
        <w:adjustRightInd w:val="0"/>
        <w:snapToGrid w:val="0"/>
        <w:spacing w:line="360" w:lineRule="auto"/>
        <w:ind w:firstLine="562" w:firstLineChars="200"/>
        <w:outlineLvl w:val="5"/>
        <w:rPr>
          <w:rFonts w:ascii="仿宋" w:hAnsi="仿宋" w:eastAsia="仿宋"/>
          <w:sz w:val="28"/>
          <w:szCs w:val="28"/>
        </w:rPr>
      </w:pPr>
      <w:r>
        <w:rPr>
          <w:rFonts w:hint="eastAsia" w:ascii="仿宋" w:hAnsi="仿宋" w:eastAsia="仿宋"/>
          <w:b/>
          <w:sz w:val="28"/>
          <w:szCs w:val="28"/>
        </w:rPr>
        <w:t>（二）其他根据采购项目提出的特殊条件：</w:t>
      </w:r>
    </w:p>
    <w:p>
      <w:pPr>
        <w:shd w:val="clear" w:color="auto" w:fill="FFFFFF"/>
        <w:tabs>
          <w:tab w:val="left" w:pos="900"/>
        </w:tabs>
        <w:adjustRightInd w:val="0"/>
        <w:snapToGrid w:val="0"/>
        <w:spacing w:line="360" w:lineRule="auto"/>
        <w:ind w:firstLine="700" w:firstLineChars="250"/>
        <w:outlineLvl w:val="5"/>
        <w:rPr>
          <w:rFonts w:ascii="仿宋" w:hAnsi="仿宋" w:eastAsia="仿宋"/>
          <w:sz w:val="28"/>
          <w:szCs w:val="28"/>
        </w:rPr>
      </w:pPr>
      <w:r>
        <w:rPr>
          <w:rFonts w:hint="eastAsia" w:ascii="仿宋" w:hAnsi="仿宋" w:eastAsia="仿宋"/>
          <w:sz w:val="28"/>
          <w:szCs w:val="28"/>
        </w:rPr>
        <w:t>无</w:t>
      </w:r>
    </w:p>
    <w:p>
      <w:pPr>
        <w:shd w:val="clear" w:color="auto" w:fill="FFFFFF"/>
        <w:tabs>
          <w:tab w:val="left" w:pos="900"/>
        </w:tabs>
        <w:adjustRightInd w:val="0"/>
        <w:snapToGrid w:val="0"/>
        <w:spacing w:line="360" w:lineRule="auto"/>
        <w:ind w:firstLine="562" w:firstLineChars="200"/>
        <w:outlineLvl w:val="5"/>
        <w:rPr>
          <w:rFonts w:ascii="仿宋" w:hAnsi="仿宋" w:eastAsia="仿宋"/>
          <w:b/>
          <w:sz w:val="28"/>
          <w:szCs w:val="28"/>
        </w:rPr>
      </w:pPr>
      <w:r>
        <w:rPr>
          <w:rFonts w:hint="eastAsia" w:ascii="仿宋" w:hAnsi="仿宋" w:eastAsia="仿宋"/>
          <w:b/>
          <w:sz w:val="28"/>
          <w:szCs w:val="28"/>
        </w:rPr>
        <w:t>（三）其他类似效力要求相关证明材料：</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法定代表人身份证复印件或护照复印件［注：①法定代表人身份证复印（在有效期内、两面均应复印）或护照复印件（法定代表人为外籍人士的，按此提供）；</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代理人身份证复印件（身份证两面均应复印）（注：①在有效期内；②由投标人法定代表人签署所有投标文件并参加投标的，则可不提供）。</w:t>
      </w:r>
    </w:p>
    <w:p>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hAnsi="仿宋" w:eastAsia="仿宋"/>
          <w:sz w:val="28"/>
          <w:szCs w:val="28"/>
        </w:rPr>
        <w:t>[</w:t>
      </w:r>
      <w:r>
        <w:rPr>
          <w:rFonts w:hint="eastAsia" w:ascii="仿宋" w:hAnsi="仿宋" w:eastAsia="仿宋"/>
          <w:sz w:val="28"/>
          <w:szCs w:val="28"/>
        </w:rPr>
        <w:t>身份证复印件或护照复印件（外籍人士适用）</w:t>
      </w:r>
      <w:r>
        <w:rPr>
          <w:rFonts w:ascii="仿宋" w:hAnsi="仿宋" w:eastAsia="仿宋"/>
          <w:sz w:val="28"/>
          <w:szCs w:val="28"/>
        </w:rPr>
        <w:t>]</w:t>
      </w:r>
      <w:r>
        <w:rPr>
          <w:rFonts w:hint="eastAsia" w:ascii="仿宋" w:hAnsi="仿宋" w:eastAsia="仿宋"/>
          <w:sz w:val="28"/>
          <w:szCs w:val="28"/>
        </w:rPr>
        <w:t>上姓名一致。）</w:t>
      </w:r>
    </w:p>
    <w:p>
      <w:pPr>
        <w:shd w:val="clear" w:color="auto" w:fill="FFFFFF"/>
        <w:tabs>
          <w:tab w:val="left" w:pos="900"/>
        </w:tabs>
        <w:adjustRightInd w:val="0"/>
        <w:snapToGrid w:val="0"/>
        <w:spacing w:line="360" w:lineRule="auto"/>
        <w:ind w:firstLine="482" w:firstLineChars="200"/>
        <w:outlineLvl w:val="5"/>
        <w:rPr>
          <w:rFonts w:ascii="仿宋" w:hAnsi="仿宋" w:eastAsia="仿宋"/>
          <w:b/>
          <w:sz w:val="24"/>
        </w:rPr>
      </w:pPr>
      <w:r>
        <w:rPr>
          <w:rFonts w:hint="eastAsia" w:ascii="仿宋" w:hAnsi="仿宋" w:eastAsia="仿宋"/>
          <w:b/>
          <w:sz w:val="24"/>
        </w:rPr>
        <w:t>注：</w:t>
      </w:r>
      <w:r>
        <w:rPr>
          <w:rFonts w:ascii="仿宋" w:hAnsi="仿宋" w:eastAsia="仿宋"/>
          <w:b/>
          <w:sz w:val="24"/>
        </w:rPr>
        <w:t xml:space="preserve"> 1.</w:t>
      </w:r>
      <w:r>
        <w:rPr>
          <w:rFonts w:hint="eastAsia" w:ascii="仿宋" w:hAnsi="仿宋" w:eastAsia="仿宋"/>
          <w:b/>
          <w:sz w:val="24"/>
        </w:rPr>
        <w:t>响应文件提交一式贰份，其中正本壹份，副本壹份，可以单独密封包装，也可以所有响应文件密封包装在一个密封袋内。</w:t>
      </w:r>
      <w:r>
        <w:rPr>
          <w:rFonts w:ascii="仿宋" w:hAnsi="仿宋" w:eastAsia="仿宋"/>
          <w:b/>
          <w:sz w:val="24"/>
        </w:rPr>
        <w:t xml:space="preserve">2. </w:t>
      </w:r>
      <w:r>
        <w:rPr>
          <w:rFonts w:hint="eastAsia" w:ascii="仿宋" w:hAnsi="仿宋" w:eastAsia="仿宋"/>
          <w:b/>
          <w:sz w:val="24"/>
        </w:rPr>
        <w:t>响应文件密封袋的最外层应清楚地标明采购项目名称、采购项目编号、供应商名称，并加盖供应商鲜章。</w:t>
      </w:r>
      <w:r>
        <w:rPr>
          <w:rFonts w:ascii="仿宋" w:hAnsi="仿宋" w:eastAsia="仿宋"/>
          <w:b/>
          <w:sz w:val="24"/>
        </w:rPr>
        <w:t>3.</w:t>
      </w:r>
      <w:r>
        <w:rPr>
          <w:rFonts w:hint="eastAsia" w:ascii="仿宋" w:hAnsi="仿宋" w:eastAsia="仿宋"/>
          <w:b/>
          <w:sz w:val="24"/>
        </w:rPr>
        <w:t>所有外层密封袋的封口处应粘贴牢固。</w:t>
      </w:r>
    </w:p>
    <w:p>
      <w:pPr>
        <w:spacing w:line="360" w:lineRule="auto"/>
        <w:rPr>
          <w:rFonts w:ascii="仿宋" w:hAnsi="仿宋" w:eastAsia="仿宋"/>
          <w:b/>
          <w:sz w:val="28"/>
          <w:szCs w:val="28"/>
        </w:rPr>
      </w:pPr>
      <w:r>
        <w:rPr>
          <w:rFonts w:hint="eastAsia" w:ascii="仿宋" w:hAnsi="仿宋" w:eastAsia="仿宋"/>
          <w:b/>
          <w:sz w:val="28"/>
          <w:szCs w:val="28"/>
        </w:rPr>
        <w:t>九、</w:t>
      </w:r>
      <w:r>
        <w:rPr>
          <w:rFonts w:hint="eastAsia" w:ascii="仿宋" w:hAnsi="仿宋" w:eastAsia="仿宋" w:cs="宋体"/>
          <w:b/>
          <w:color w:val="000000"/>
          <w:sz w:val="28"/>
          <w:szCs w:val="28"/>
        </w:rPr>
        <w:t>本项目技术、服务、履约主要条款及其他要求条款。</w:t>
      </w:r>
    </w:p>
    <w:p>
      <w:pPr>
        <w:pStyle w:val="47"/>
        <w:spacing w:line="360" w:lineRule="auto"/>
        <w:ind w:firstLine="0" w:firstLineChars="0"/>
        <w:rPr>
          <w:rFonts w:ascii="仿宋" w:hAnsi="仿宋" w:eastAsia="仿宋" w:cs="Times New Roman"/>
          <w:kern w:val="2"/>
          <w:sz w:val="28"/>
          <w:szCs w:val="28"/>
          <w:lang w:val="en-US"/>
        </w:rPr>
      </w:pPr>
      <w:bookmarkStart w:id="22" w:name="_Toc29518"/>
      <w:bookmarkStart w:id="23" w:name="_Toc487393124"/>
      <w:bookmarkStart w:id="24" w:name="_Toc27048"/>
      <w:bookmarkStart w:id="25" w:name="_Toc14885"/>
      <w:r>
        <w:rPr>
          <w:rFonts w:hint="eastAsia" w:ascii="仿宋" w:hAnsi="仿宋" w:eastAsia="仿宋" w:cs="Times New Roman"/>
          <w:kern w:val="2"/>
          <w:sz w:val="28"/>
          <w:szCs w:val="28"/>
          <w:lang w:val="en-US"/>
        </w:rPr>
        <w:t>第一部分：技术、服务要求</w:t>
      </w:r>
    </w:p>
    <w:tbl>
      <w:tblPr>
        <w:tblStyle w:val="15"/>
        <w:tblpPr w:leftFromText="180" w:rightFromText="180" w:vertAnchor="text" w:horzAnchor="margin" w:tblpY="15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4093"/>
        <w:gridCol w:w="742"/>
        <w:gridCol w:w="488"/>
        <w:gridCol w:w="747"/>
        <w:gridCol w:w="847"/>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 w:type="pct"/>
            <w:vAlign w:val="center"/>
          </w:tcPr>
          <w:p>
            <w:pPr>
              <w:spacing w:line="360" w:lineRule="auto"/>
              <w:jc w:val="center"/>
              <w:rPr>
                <w:rFonts w:ascii="宋体"/>
                <w:szCs w:val="21"/>
              </w:rPr>
            </w:pPr>
            <w:r>
              <w:rPr>
                <w:rFonts w:hint="eastAsia" w:ascii="宋体" w:hAnsi="宋体"/>
                <w:szCs w:val="21"/>
              </w:rPr>
              <w:t>名称</w:t>
            </w:r>
          </w:p>
        </w:tc>
        <w:tc>
          <w:tcPr>
            <w:tcW w:w="2401" w:type="pct"/>
            <w:vAlign w:val="center"/>
          </w:tcPr>
          <w:p>
            <w:pPr>
              <w:spacing w:line="360" w:lineRule="auto"/>
              <w:jc w:val="center"/>
              <w:rPr>
                <w:rFonts w:ascii="宋体"/>
                <w:szCs w:val="21"/>
              </w:rPr>
            </w:pPr>
            <w:r>
              <w:rPr>
                <w:rFonts w:hint="eastAsia" w:ascii="宋体" w:hAnsi="宋体"/>
                <w:szCs w:val="21"/>
              </w:rPr>
              <w:t>技术参数</w:t>
            </w:r>
          </w:p>
        </w:tc>
        <w:tc>
          <w:tcPr>
            <w:tcW w:w="435" w:type="pct"/>
            <w:vAlign w:val="center"/>
          </w:tcPr>
          <w:p>
            <w:pPr>
              <w:spacing w:line="360" w:lineRule="auto"/>
              <w:jc w:val="center"/>
              <w:rPr>
                <w:rFonts w:ascii="宋体"/>
                <w:szCs w:val="21"/>
              </w:rPr>
            </w:pPr>
            <w:r>
              <w:rPr>
                <w:rFonts w:hint="eastAsia" w:ascii="宋体" w:hAnsi="宋体"/>
                <w:szCs w:val="21"/>
              </w:rPr>
              <w:t>规格</w:t>
            </w:r>
          </w:p>
        </w:tc>
        <w:tc>
          <w:tcPr>
            <w:tcW w:w="286" w:type="pct"/>
            <w:vAlign w:val="center"/>
          </w:tcPr>
          <w:p>
            <w:pPr>
              <w:spacing w:line="360" w:lineRule="auto"/>
              <w:jc w:val="center"/>
              <w:rPr>
                <w:rFonts w:ascii="宋体"/>
                <w:szCs w:val="21"/>
              </w:rPr>
            </w:pPr>
            <w:r>
              <w:rPr>
                <w:rFonts w:hint="eastAsia" w:ascii="宋体" w:hAnsi="宋体"/>
                <w:szCs w:val="21"/>
              </w:rPr>
              <w:t>单位</w:t>
            </w:r>
          </w:p>
        </w:tc>
        <w:tc>
          <w:tcPr>
            <w:tcW w:w="438" w:type="pct"/>
            <w:vAlign w:val="center"/>
          </w:tcPr>
          <w:p>
            <w:pPr>
              <w:spacing w:line="360" w:lineRule="auto"/>
              <w:jc w:val="center"/>
              <w:rPr>
                <w:rFonts w:ascii="宋体"/>
                <w:szCs w:val="21"/>
              </w:rPr>
            </w:pPr>
            <w:r>
              <w:rPr>
                <w:rFonts w:hint="eastAsia" w:ascii="宋体" w:hAnsi="宋体"/>
                <w:szCs w:val="21"/>
              </w:rPr>
              <w:t>年预计用量</w:t>
            </w:r>
          </w:p>
        </w:tc>
        <w:tc>
          <w:tcPr>
            <w:tcW w:w="497" w:type="pct"/>
            <w:vAlign w:val="center"/>
          </w:tcPr>
          <w:p>
            <w:pPr>
              <w:spacing w:line="360" w:lineRule="auto"/>
              <w:jc w:val="center"/>
              <w:rPr>
                <w:rFonts w:ascii="宋体"/>
                <w:szCs w:val="21"/>
              </w:rPr>
            </w:pPr>
            <w:r>
              <w:rPr>
                <w:rFonts w:hint="eastAsia" w:ascii="宋体" w:hAnsi="宋体"/>
                <w:szCs w:val="21"/>
              </w:rPr>
              <w:t>单价</w:t>
            </w:r>
          </w:p>
        </w:tc>
        <w:tc>
          <w:tcPr>
            <w:tcW w:w="620" w:type="pct"/>
            <w:vAlign w:val="center"/>
          </w:tcPr>
          <w:p>
            <w:pPr>
              <w:spacing w:line="360" w:lineRule="auto"/>
              <w:jc w:val="center"/>
              <w:rPr>
                <w:rFonts w:ascii="宋体"/>
                <w:szCs w:val="21"/>
              </w:rPr>
            </w:pPr>
            <w:r>
              <w:rPr>
                <w:rFonts w:hint="eastAsia" w:ascii="宋体" w:hAnsi="宋体"/>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6" w:hRule="atLeast"/>
        </w:trPr>
        <w:tc>
          <w:tcPr>
            <w:tcW w:w="322" w:type="pct"/>
            <w:vAlign w:val="center"/>
          </w:tcPr>
          <w:p>
            <w:pPr>
              <w:spacing w:line="360" w:lineRule="auto"/>
              <w:jc w:val="center"/>
              <w:rPr>
                <w:rFonts w:ascii="宋体"/>
                <w:szCs w:val="21"/>
              </w:rPr>
            </w:pPr>
            <w:r>
              <w:rPr>
                <w:rFonts w:hint="eastAsia" w:ascii="宋体" w:hAnsi="宋体"/>
                <w:szCs w:val="21"/>
              </w:rPr>
              <w:t>钙石灰</w:t>
            </w:r>
          </w:p>
        </w:tc>
        <w:tc>
          <w:tcPr>
            <w:tcW w:w="2401" w:type="pct"/>
            <w:vAlign w:val="center"/>
          </w:tcPr>
          <w:p>
            <w:pPr>
              <w:numPr>
                <w:ilvl w:val="0"/>
                <w:numId w:val="2"/>
              </w:numPr>
              <w:jc w:val="center"/>
              <w:rPr>
                <w:rFonts w:ascii="宋体"/>
                <w:szCs w:val="21"/>
              </w:rPr>
            </w:pPr>
            <w:r>
              <w:rPr>
                <w:rFonts w:hint="eastAsia" w:ascii="宋体" w:hAnsi="宋体"/>
                <w:szCs w:val="21"/>
              </w:rPr>
              <w:t>主要成分及性状：氢氧化钙，水，指示剂；呈圆柱条状颗粒，吸收面积大，阻力小，通气均匀。</w:t>
            </w:r>
          </w:p>
          <w:p>
            <w:pPr>
              <w:numPr>
                <w:ilvl w:val="0"/>
                <w:numId w:val="2"/>
              </w:numPr>
              <w:jc w:val="center"/>
              <w:rPr>
                <w:rFonts w:ascii="宋体"/>
                <w:szCs w:val="21"/>
              </w:rPr>
            </w:pPr>
            <w:r>
              <w:rPr>
                <w:rFonts w:hint="eastAsia" w:ascii="宋体" w:hAnsi="宋体"/>
                <w:szCs w:val="21"/>
              </w:rPr>
              <w:t>技术指标：二氧化碳吸收率≥</w:t>
            </w:r>
            <w:r>
              <w:rPr>
                <w:rFonts w:ascii="宋体" w:hAnsi="宋体"/>
                <w:szCs w:val="21"/>
              </w:rPr>
              <w:t>35%</w:t>
            </w:r>
            <w:r>
              <w:rPr>
                <w:rFonts w:hint="eastAsia" w:ascii="宋体" w:hAnsi="宋体"/>
                <w:szCs w:val="21"/>
              </w:rPr>
              <w:t>，干燥失重</w:t>
            </w:r>
            <w:r>
              <w:rPr>
                <w:rFonts w:ascii="宋体" w:hAnsi="宋体"/>
                <w:szCs w:val="21"/>
              </w:rPr>
              <w:t>16-20%</w:t>
            </w:r>
            <w:r>
              <w:rPr>
                <w:rFonts w:hint="eastAsia" w:ascii="宋体" w:hAnsi="宋体"/>
                <w:szCs w:val="21"/>
              </w:rPr>
              <w:t>，颗粒大小均匀，硬度达标。</w:t>
            </w:r>
          </w:p>
          <w:p>
            <w:pPr>
              <w:numPr>
                <w:ilvl w:val="0"/>
                <w:numId w:val="2"/>
              </w:numPr>
              <w:jc w:val="center"/>
              <w:rPr>
                <w:rFonts w:ascii="宋体"/>
                <w:szCs w:val="21"/>
              </w:rPr>
            </w:pPr>
            <w:r>
              <w:rPr>
                <w:rFonts w:hint="eastAsia" w:ascii="宋体" w:hAnsi="宋体"/>
                <w:szCs w:val="21"/>
              </w:rPr>
              <w:t>适用范围：与常用吸入性麻醉剂（如：安氟醚、异氟醚、七氟醚、地氟醚等）一起使用过程中不降解吸入性麻醉剂；</w:t>
            </w:r>
          </w:p>
          <w:p>
            <w:pPr>
              <w:numPr>
                <w:ilvl w:val="0"/>
                <w:numId w:val="2"/>
              </w:numPr>
              <w:jc w:val="center"/>
              <w:rPr>
                <w:rFonts w:ascii="宋体"/>
                <w:szCs w:val="21"/>
              </w:rPr>
            </w:pPr>
            <w:r>
              <w:rPr>
                <w:rFonts w:hint="eastAsia" w:ascii="宋体" w:hAnsi="宋体"/>
                <w:szCs w:val="21"/>
              </w:rPr>
              <w:t>无尘化设计，对皮肤腐蚀性小；</w:t>
            </w:r>
          </w:p>
          <w:p>
            <w:pPr>
              <w:numPr>
                <w:ilvl w:val="0"/>
                <w:numId w:val="2"/>
              </w:numPr>
              <w:jc w:val="center"/>
              <w:rPr>
                <w:rFonts w:ascii="宋体"/>
                <w:szCs w:val="21"/>
              </w:rPr>
            </w:pPr>
            <w:r>
              <w:rPr>
                <w:rFonts w:hint="eastAsia" w:ascii="宋体" w:hAnsi="宋体"/>
                <w:szCs w:val="21"/>
              </w:rPr>
              <w:t>产品不得含有氢氧化钠、氢氧化钾成分，能确保低流量麻醉过程中能有效吸收二氧化碳；</w:t>
            </w:r>
          </w:p>
          <w:p>
            <w:pPr>
              <w:numPr>
                <w:ilvl w:val="0"/>
                <w:numId w:val="2"/>
              </w:numPr>
              <w:jc w:val="center"/>
              <w:rPr>
                <w:rFonts w:ascii="宋体"/>
                <w:szCs w:val="21"/>
              </w:rPr>
            </w:pPr>
            <w:r>
              <w:rPr>
                <w:rFonts w:hint="eastAsia" w:ascii="宋体" w:hAnsi="宋体"/>
                <w:szCs w:val="21"/>
              </w:rPr>
              <w:t>在麻醉使用中不产生一氧化碳、甲醛、甲醇、复合物</w:t>
            </w:r>
            <w:r>
              <w:rPr>
                <w:rFonts w:ascii="宋体" w:hAnsi="宋体"/>
                <w:szCs w:val="21"/>
              </w:rPr>
              <w:t>A</w:t>
            </w:r>
            <w:r>
              <w:rPr>
                <w:rFonts w:hint="eastAsia" w:ascii="宋体" w:hAnsi="宋体"/>
                <w:szCs w:val="21"/>
              </w:rPr>
              <w:t>等副产物；</w:t>
            </w:r>
          </w:p>
          <w:p>
            <w:pPr>
              <w:numPr>
                <w:ilvl w:val="0"/>
                <w:numId w:val="2"/>
              </w:numPr>
              <w:jc w:val="center"/>
              <w:rPr>
                <w:rFonts w:ascii="宋体"/>
                <w:szCs w:val="21"/>
              </w:rPr>
            </w:pPr>
            <w:r>
              <w:rPr>
                <w:rFonts w:hint="eastAsia" w:ascii="宋体" w:hAnsi="宋体"/>
                <w:szCs w:val="21"/>
              </w:rPr>
              <w:t>指示剂变色灵敏，易于目测判断；</w:t>
            </w:r>
          </w:p>
          <w:p>
            <w:pPr>
              <w:numPr>
                <w:ilvl w:val="0"/>
                <w:numId w:val="2"/>
              </w:numPr>
              <w:jc w:val="center"/>
              <w:rPr>
                <w:rFonts w:ascii="宋体"/>
                <w:szCs w:val="21"/>
              </w:rPr>
            </w:pPr>
            <w:r>
              <w:rPr>
                <w:rFonts w:hint="eastAsia" w:ascii="宋体" w:hAnsi="宋体"/>
                <w:szCs w:val="21"/>
              </w:rPr>
              <w:t>使用前颗粒为灰白色，使用后变为淡紫色。</w:t>
            </w:r>
          </w:p>
          <w:p>
            <w:pPr>
              <w:spacing w:line="360" w:lineRule="auto"/>
              <w:jc w:val="center"/>
              <w:rPr>
                <w:rFonts w:ascii="宋体"/>
                <w:szCs w:val="21"/>
              </w:rPr>
            </w:pPr>
          </w:p>
        </w:tc>
        <w:tc>
          <w:tcPr>
            <w:tcW w:w="435" w:type="pct"/>
            <w:vAlign w:val="center"/>
          </w:tcPr>
          <w:p>
            <w:pPr>
              <w:tabs>
                <w:tab w:val="left" w:pos="312"/>
              </w:tabs>
              <w:jc w:val="center"/>
              <w:rPr>
                <w:rFonts w:ascii="宋体"/>
                <w:szCs w:val="21"/>
              </w:rPr>
            </w:pPr>
            <w:r>
              <w:rPr>
                <w:rFonts w:ascii="宋体" w:hAnsi="宋体"/>
                <w:szCs w:val="21"/>
              </w:rPr>
              <w:t>4.5KG</w:t>
            </w:r>
          </w:p>
        </w:tc>
        <w:tc>
          <w:tcPr>
            <w:tcW w:w="286" w:type="pct"/>
            <w:vAlign w:val="center"/>
          </w:tcPr>
          <w:p>
            <w:pPr>
              <w:tabs>
                <w:tab w:val="left" w:pos="312"/>
              </w:tabs>
              <w:jc w:val="center"/>
              <w:rPr>
                <w:rFonts w:ascii="宋体"/>
                <w:szCs w:val="21"/>
              </w:rPr>
            </w:pPr>
            <w:r>
              <w:rPr>
                <w:rFonts w:hint="eastAsia" w:ascii="宋体" w:hAnsi="宋体"/>
                <w:szCs w:val="21"/>
              </w:rPr>
              <w:t>桶</w:t>
            </w:r>
          </w:p>
        </w:tc>
        <w:tc>
          <w:tcPr>
            <w:tcW w:w="438" w:type="pct"/>
            <w:vAlign w:val="center"/>
          </w:tcPr>
          <w:p>
            <w:pPr>
              <w:tabs>
                <w:tab w:val="left" w:pos="312"/>
              </w:tabs>
              <w:jc w:val="center"/>
              <w:rPr>
                <w:rFonts w:ascii="宋体" w:hAnsi="宋体"/>
                <w:szCs w:val="21"/>
              </w:rPr>
            </w:pPr>
            <w:r>
              <w:rPr>
                <w:rFonts w:ascii="宋体" w:hAnsi="宋体"/>
                <w:szCs w:val="21"/>
              </w:rPr>
              <w:t>100</w:t>
            </w:r>
          </w:p>
        </w:tc>
        <w:tc>
          <w:tcPr>
            <w:tcW w:w="497" w:type="pct"/>
            <w:vAlign w:val="center"/>
          </w:tcPr>
          <w:p>
            <w:pPr>
              <w:tabs>
                <w:tab w:val="left" w:pos="312"/>
              </w:tabs>
              <w:jc w:val="center"/>
              <w:rPr>
                <w:rFonts w:ascii="宋体"/>
                <w:szCs w:val="21"/>
              </w:rPr>
            </w:pPr>
            <w:r>
              <w:rPr>
                <w:rFonts w:hint="eastAsia" w:ascii="宋体" w:hAnsi="宋体"/>
                <w:szCs w:val="21"/>
              </w:rPr>
              <w:t>不超过</w:t>
            </w:r>
            <w:r>
              <w:rPr>
                <w:rFonts w:ascii="宋体" w:hAnsi="宋体"/>
                <w:szCs w:val="21"/>
              </w:rPr>
              <w:t>500</w:t>
            </w:r>
            <w:r>
              <w:rPr>
                <w:rFonts w:hint="eastAsia" w:ascii="宋体" w:hAnsi="宋体"/>
                <w:szCs w:val="21"/>
              </w:rPr>
              <w:t>元</w:t>
            </w:r>
          </w:p>
        </w:tc>
        <w:tc>
          <w:tcPr>
            <w:tcW w:w="620" w:type="pct"/>
            <w:vAlign w:val="center"/>
          </w:tcPr>
          <w:p>
            <w:pPr>
              <w:tabs>
                <w:tab w:val="left" w:pos="312"/>
              </w:tabs>
              <w:jc w:val="center"/>
              <w:rPr>
                <w:rFonts w:ascii="宋体"/>
                <w:szCs w:val="21"/>
              </w:rPr>
            </w:pPr>
            <w:r>
              <w:rPr>
                <w:rFonts w:hint="eastAsia" w:ascii="宋体" w:hAnsi="宋体"/>
                <w:szCs w:val="21"/>
              </w:rPr>
              <w:t>不超过</w:t>
            </w:r>
            <w:r>
              <w:rPr>
                <w:rFonts w:ascii="宋体" w:hAnsi="宋体"/>
                <w:szCs w:val="21"/>
              </w:rPr>
              <w:t>50000</w:t>
            </w:r>
            <w:r>
              <w:rPr>
                <w:rFonts w:hint="eastAsia" w:ascii="宋体" w:hAnsi="宋体"/>
                <w:szCs w:val="21"/>
              </w:rPr>
              <w:t>元</w:t>
            </w:r>
          </w:p>
        </w:tc>
      </w:tr>
      <w:bookmarkEnd w:id="22"/>
      <w:bookmarkEnd w:id="23"/>
      <w:bookmarkEnd w:id="24"/>
      <w:bookmarkEnd w:id="25"/>
    </w:tbl>
    <w:p>
      <w:pPr>
        <w:spacing w:line="360" w:lineRule="auto"/>
        <w:rPr>
          <w:rFonts w:ascii="仿宋" w:hAnsi="仿宋" w:eastAsia="仿宋"/>
          <w:b/>
          <w:sz w:val="28"/>
          <w:szCs w:val="28"/>
        </w:rPr>
      </w:pPr>
      <w:r>
        <w:rPr>
          <w:rFonts w:hint="eastAsia" w:ascii="仿宋" w:hAnsi="仿宋" w:eastAsia="仿宋"/>
          <w:b/>
          <w:sz w:val="28"/>
          <w:szCs w:val="28"/>
        </w:rPr>
        <w:t>第二部分：商务条款及其</w:t>
      </w:r>
      <w:bookmarkStart w:id="26" w:name="_GoBack"/>
      <w:bookmarkEnd w:id="26"/>
      <w:r>
        <w:rPr>
          <w:rFonts w:hint="eastAsia" w:ascii="仿宋" w:hAnsi="仿宋" w:eastAsia="仿宋"/>
          <w:b/>
          <w:sz w:val="28"/>
          <w:szCs w:val="28"/>
        </w:rPr>
        <w:t>它要求（实质性要求）</w:t>
      </w:r>
    </w:p>
    <w:p>
      <w:pPr>
        <w:widowControl/>
        <w:wordWrap w:val="0"/>
        <w:spacing w:line="360" w:lineRule="atLeast"/>
        <w:jc w:val="left"/>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送货地点：四川天府新区人民医院</w:t>
      </w:r>
    </w:p>
    <w:p>
      <w:pPr>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合同履行时间：</w:t>
      </w:r>
    </w:p>
    <w:p>
      <w:pPr>
        <w:spacing w:line="360" w:lineRule="auto"/>
        <w:rPr>
          <w:rFonts w:ascii="仿宋" w:hAnsi="仿宋" w:eastAsia="仿宋" w:cs="宋体"/>
          <w:spacing w:val="-20"/>
          <w:sz w:val="28"/>
          <w:szCs w:val="28"/>
        </w:rPr>
      </w:pPr>
      <w:r>
        <w:rPr>
          <w:rFonts w:hint="eastAsia" w:ascii="仿宋" w:hAnsi="仿宋" w:eastAsia="仿宋"/>
          <w:sz w:val="28"/>
          <w:szCs w:val="28"/>
        </w:rPr>
        <w:t>合同履行期限：自签订合同之日起</w:t>
      </w:r>
      <w:r>
        <w:rPr>
          <w:rFonts w:ascii="仿宋" w:hAnsi="仿宋" w:eastAsia="仿宋"/>
          <w:sz w:val="28"/>
          <w:szCs w:val="28"/>
        </w:rPr>
        <w:t>365</w:t>
      </w:r>
      <w:r>
        <w:rPr>
          <w:rFonts w:hint="eastAsia" w:ascii="仿宋" w:hAnsi="仿宋" w:eastAsia="仿宋"/>
          <w:sz w:val="28"/>
          <w:szCs w:val="28"/>
        </w:rPr>
        <w:t>天。</w:t>
      </w:r>
    </w:p>
    <w:p>
      <w:pPr>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售后服务要求：若中标人未在规定期限内解决</w:t>
      </w:r>
      <w:r>
        <w:rPr>
          <w:rFonts w:hint="eastAsia" w:ascii="仿宋" w:hAnsi="仿宋" w:eastAsia="仿宋"/>
          <w:sz w:val="28"/>
          <w:szCs w:val="28"/>
          <w:lang w:eastAsia="zh-CN"/>
        </w:rPr>
        <w:t>质量</w:t>
      </w:r>
      <w:r>
        <w:rPr>
          <w:rFonts w:hint="eastAsia" w:ascii="仿宋" w:hAnsi="仿宋" w:eastAsia="仿宋"/>
          <w:sz w:val="28"/>
          <w:szCs w:val="28"/>
        </w:rPr>
        <w:t>问题而给采购人造成经济损失，由中标人全额承担。</w:t>
      </w:r>
    </w:p>
    <w:p>
      <w:pPr>
        <w:spacing w:line="400" w:lineRule="exact"/>
        <w:jc w:val="left"/>
        <w:outlineLvl w:val="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、售后服务要求：</w:t>
      </w:r>
    </w:p>
    <w:p>
      <w:pPr>
        <w:autoSpaceDE w:val="0"/>
        <w:autoSpaceDN w:val="0"/>
        <w:adjustRightInd w:val="0"/>
        <w:spacing w:line="360" w:lineRule="auto"/>
        <w:jc w:val="left"/>
        <w:rPr>
          <w:rFonts w:ascii="仿宋" w:hAnsi="仿宋" w:eastAsia="仿宋"/>
          <w:sz w:val="28"/>
          <w:szCs w:val="28"/>
        </w:rPr>
      </w:pPr>
      <w:r>
        <w:rPr>
          <w:rFonts w:ascii="仿宋" w:hAnsi="仿宋" w:eastAsia="仿宋"/>
          <w:sz w:val="28"/>
          <w:szCs w:val="28"/>
        </w:rPr>
        <w:t xml:space="preserve">4.1 </w:t>
      </w:r>
      <w:r>
        <w:rPr>
          <w:rFonts w:hint="eastAsia" w:ascii="仿宋" w:hAnsi="仿宋" w:eastAsia="仿宋"/>
          <w:sz w:val="28"/>
          <w:szCs w:val="28"/>
        </w:rPr>
        <w:t>供应商应提供详细的售后服务方案。</w:t>
      </w:r>
      <w:r>
        <w:rPr>
          <w:rFonts w:ascii="仿宋" w:hAnsi="仿宋" w:eastAsia="仿宋"/>
          <w:sz w:val="28"/>
          <w:szCs w:val="28"/>
        </w:rPr>
        <w:t xml:space="preserve"> </w:t>
      </w:r>
      <w:r>
        <w:rPr>
          <w:rFonts w:hint="eastAsia" w:ascii="仿宋" w:hAnsi="仿宋" w:eastAsia="仿宋"/>
          <w:sz w:val="28"/>
          <w:szCs w:val="28"/>
        </w:rPr>
        <w:t>售后服务方案中应包括售后服务机构、服务措施、质保期响应时间等。</w:t>
      </w:r>
      <w:r>
        <w:rPr>
          <w:rFonts w:ascii="仿宋" w:hAnsi="仿宋" w:eastAsia="仿宋"/>
          <w:sz w:val="28"/>
          <w:szCs w:val="28"/>
        </w:rPr>
        <w:br w:type="textWrapping"/>
      </w:r>
      <w:r>
        <w:rPr>
          <w:rFonts w:ascii="仿宋" w:hAnsi="仿宋" w:eastAsia="仿宋"/>
          <w:sz w:val="28"/>
          <w:szCs w:val="28"/>
        </w:rPr>
        <w:t xml:space="preserve">4.2 </w:t>
      </w:r>
      <w:r>
        <w:rPr>
          <w:rFonts w:hint="eastAsia" w:ascii="仿宋" w:hAnsi="仿宋" w:eastAsia="仿宋"/>
          <w:sz w:val="28"/>
          <w:szCs w:val="28"/>
        </w:rPr>
        <w:t>质保期外如发现产品存在质量问题，</w:t>
      </w:r>
      <w:r>
        <w:rPr>
          <w:rFonts w:ascii="仿宋" w:hAnsi="仿宋" w:eastAsia="仿宋"/>
          <w:sz w:val="28"/>
          <w:szCs w:val="28"/>
        </w:rPr>
        <w:t xml:space="preserve"> </w:t>
      </w:r>
      <w:r>
        <w:rPr>
          <w:rFonts w:hint="eastAsia" w:ascii="仿宋" w:hAnsi="仿宋" w:eastAsia="仿宋"/>
          <w:sz w:val="28"/>
          <w:szCs w:val="28"/>
        </w:rPr>
        <w:t>由供应商负责解决并承担有关费用。</w:t>
      </w:r>
    </w:p>
    <w:p>
      <w:pPr>
        <w:autoSpaceDE w:val="0"/>
        <w:autoSpaceDN w:val="0"/>
        <w:adjustRightInd w:val="0"/>
        <w:spacing w:line="360" w:lineRule="auto"/>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、交货日期、</w:t>
      </w:r>
      <w:r>
        <w:rPr>
          <w:rFonts w:ascii="仿宋" w:hAnsi="仿宋" w:eastAsia="仿宋"/>
          <w:sz w:val="28"/>
          <w:szCs w:val="28"/>
        </w:rPr>
        <w:t xml:space="preserve"> </w:t>
      </w:r>
      <w:r>
        <w:rPr>
          <w:rFonts w:hint="eastAsia" w:ascii="仿宋" w:hAnsi="仿宋" w:eastAsia="仿宋"/>
          <w:sz w:val="28"/>
          <w:szCs w:val="28"/>
        </w:rPr>
        <w:t>地点及合同履行期限：</w:t>
      </w:r>
      <w:r>
        <w:rPr>
          <w:rFonts w:ascii="仿宋" w:hAnsi="仿宋" w:eastAsia="仿宋"/>
          <w:sz w:val="28"/>
          <w:szCs w:val="28"/>
        </w:rPr>
        <w:br w:type="textWrapping"/>
      </w:r>
      <w:r>
        <w:rPr>
          <w:rFonts w:ascii="仿宋" w:hAnsi="仿宋" w:eastAsia="仿宋"/>
          <w:sz w:val="28"/>
          <w:szCs w:val="28"/>
        </w:rPr>
        <w:t xml:space="preserve">5.1.1 </w:t>
      </w:r>
      <w:r>
        <w:rPr>
          <w:rFonts w:hint="eastAsia" w:ascii="仿宋" w:hAnsi="仿宋" w:eastAsia="仿宋"/>
          <w:sz w:val="28"/>
          <w:szCs w:val="28"/>
        </w:rPr>
        <w:t>交货日期：</w:t>
      </w:r>
      <w:r>
        <w:rPr>
          <w:rFonts w:ascii="仿宋" w:hAnsi="仿宋" w:eastAsia="仿宋"/>
          <w:sz w:val="28"/>
          <w:szCs w:val="28"/>
        </w:rPr>
        <w:t xml:space="preserve"> </w:t>
      </w:r>
      <w:r>
        <w:rPr>
          <w:rFonts w:hint="eastAsia" w:ascii="仿宋" w:hAnsi="仿宋" w:eastAsia="仿宋"/>
          <w:sz w:val="28"/>
          <w:szCs w:val="28"/>
        </w:rPr>
        <w:t>一般情况下，接到采购人通知后</w:t>
      </w:r>
      <w:r>
        <w:rPr>
          <w:rFonts w:ascii="仿宋" w:hAnsi="仿宋" w:eastAsia="仿宋"/>
          <w:sz w:val="28"/>
          <w:szCs w:val="28"/>
        </w:rPr>
        <w:t xml:space="preserve"> 2 </w:t>
      </w:r>
      <w:r>
        <w:rPr>
          <w:rFonts w:hint="eastAsia" w:ascii="仿宋" w:hAnsi="仿宋" w:eastAsia="仿宋"/>
          <w:sz w:val="28"/>
          <w:szCs w:val="28"/>
        </w:rPr>
        <w:t>日内完成交货；紧急情况，接到采购人通知</w:t>
      </w:r>
      <w:r>
        <w:rPr>
          <w:rFonts w:ascii="仿宋" w:hAnsi="仿宋" w:eastAsia="仿宋"/>
          <w:sz w:val="28"/>
          <w:szCs w:val="28"/>
        </w:rPr>
        <w:t>4</w:t>
      </w:r>
      <w:r>
        <w:rPr>
          <w:rFonts w:hint="eastAsia" w:ascii="仿宋" w:hAnsi="仿宋" w:eastAsia="仿宋"/>
          <w:sz w:val="28"/>
          <w:szCs w:val="28"/>
        </w:rPr>
        <w:t>小时以内完成交货。</w:t>
      </w:r>
      <w:r>
        <w:rPr>
          <w:rFonts w:ascii="仿宋" w:hAnsi="仿宋" w:eastAsia="仿宋"/>
          <w:sz w:val="28"/>
          <w:szCs w:val="28"/>
        </w:rPr>
        <w:br w:type="textWrapping"/>
      </w:r>
      <w:r>
        <w:rPr>
          <w:rFonts w:ascii="仿宋" w:hAnsi="仿宋" w:eastAsia="仿宋"/>
          <w:sz w:val="28"/>
          <w:szCs w:val="28"/>
        </w:rPr>
        <w:t xml:space="preserve">5.1.2 </w:t>
      </w:r>
      <w:r>
        <w:rPr>
          <w:rFonts w:hint="eastAsia" w:ascii="仿宋" w:hAnsi="仿宋" w:eastAsia="仿宋"/>
          <w:sz w:val="28"/>
          <w:szCs w:val="28"/>
        </w:rPr>
        <w:t>合同履行期限：自合同签订之日起</w:t>
      </w:r>
      <w:r>
        <w:rPr>
          <w:rFonts w:ascii="仿宋" w:hAnsi="仿宋" w:eastAsia="仿宋"/>
          <w:sz w:val="28"/>
          <w:szCs w:val="28"/>
        </w:rPr>
        <w:t xml:space="preserve"> 365 </w:t>
      </w:r>
      <w:r>
        <w:rPr>
          <w:rFonts w:hint="eastAsia" w:ascii="仿宋" w:hAnsi="仿宋" w:eastAsia="仿宋"/>
          <w:sz w:val="28"/>
          <w:szCs w:val="28"/>
        </w:rPr>
        <w:t>天。</w:t>
      </w:r>
      <w:r>
        <w:rPr>
          <w:rFonts w:ascii="仿宋" w:hAnsi="仿宋" w:eastAsia="仿宋"/>
          <w:sz w:val="28"/>
          <w:szCs w:val="28"/>
        </w:rPr>
        <w:br w:type="textWrapping"/>
      </w:r>
      <w:r>
        <w:rPr>
          <w:rFonts w:ascii="仿宋" w:hAnsi="仿宋" w:eastAsia="仿宋"/>
          <w:sz w:val="28"/>
          <w:szCs w:val="28"/>
        </w:rPr>
        <w:t xml:space="preserve">5.1.3 </w:t>
      </w:r>
      <w:r>
        <w:rPr>
          <w:rFonts w:hint="eastAsia" w:ascii="仿宋" w:hAnsi="仿宋" w:eastAsia="仿宋"/>
          <w:sz w:val="28"/>
          <w:szCs w:val="28"/>
        </w:rPr>
        <w:t>交货地点：采购人指定地点。</w:t>
      </w:r>
      <w:r>
        <w:rPr>
          <w:rFonts w:ascii="仿宋" w:hAnsi="仿宋" w:eastAsia="仿宋"/>
          <w:sz w:val="28"/>
          <w:szCs w:val="28"/>
        </w:rPr>
        <w:t xml:space="preserve"> </w:t>
      </w:r>
    </w:p>
    <w:p>
      <w:pPr>
        <w:autoSpaceDE w:val="0"/>
        <w:autoSpaceDN w:val="0"/>
        <w:adjustRightInd w:val="0"/>
        <w:spacing w:line="360" w:lineRule="auto"/>
        <w:ind w:left="140" w:hanging="140" w:hangingChars="50"/>
        <w:jc w:val="left"/>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、付款方式：本项目根据实际采购使用量据实结算，采购人在验收合格且收到成交供应商提供相应正式发票及相关资料后</w:t>
      </w:r>
      <w:r>
        <w:rPr>
          <w:rFonts w:ascii="仿宋" w:hAnsi="仿宋" w:eastAsia="仿宋"/>
          <w:sz w:val="28"/>
          <w:szCs w:val="28"/>
        </w:rPr>
        <w:t>30</w:t>
      </w:r>
      <w:r>
        <w:rPr>
          <w:rFonts w:hint="eastAsia" w:ascii="仿宋" w:hAnsi="仿宋" w:eastAsia="仿宋"/>
          <w:sz w:val="28"/>
          <w:szCs w:val="28"/>
        </w:rPr>
        <w:t>个工作日内进行支付。</w:t>
      </w:r>
    </w:p>
    <w:p>
      <w:pPr>
        <w:spacing w:line="360" w:lineRule="auto"/>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、质保期：</w:t>
      </w:r>
      <w:r>
        <w:rPr>
          <w:rFonts w:ascii="仿宋" w:hAnsi="仿宋" w:eastAsia="仿宋"/>
          <w:sz w:val="28"/>
          <w:szCs w:val="28"/>
        </w:rPr>
        <w:t xml:space="preserve"> </w:t>
      </w:r>
      <w:r>
        <w:rPr>
          <w:rFonts w:hint="eastAsia" w:ascii="仿宋" w:hAnsi="仿宋" w:eastAsia="仿宋"/>
          <w:sz w:val="28"/>
          <w:szCs w:val="28"/>
        </w:rPr>
        <w:t>自交货之日起不低于一年。</w:t>
      </w:r>
    </w:p>
    <w:p>
      <w:pPr>
        <w:rPr>
          <w:rFonts w:ascii="仿宋" w:hAnsi="仿宋" w:eastAsia="仿宋"/>
          <w:b/>
          <w:sz w:val="28"/>
          <w:szCs w:val="28"/>
        </w:rPr>
      </w:pPr>
      <w:r>
        <w:rPr>
          <w:rFonts w:hint="eastAsia" w:ascii="仿宋" w:hAnsi="仿宋" w:eastAsia="仿宋"/>
          <w:b/>
          <w:sz w:val="28"/>
          <w:szCs w:val="28"/>
        </w:rPr>
        <w:t>十、成交原则：</w:t>
      </w:r>
      <w:r>
        <w:rPr>
          <w:rFonts w:hint="eastAsia" w:ascii="仿宋" w:hAnsi="仿宋" w:eastAsia="仿宋"/>
          <w:sz w:val="28"/>
          <w:szCs w:val="28"/>
        </w:rPr>
        <w:t>本项目在询价小组对供应商响应文件审查结束后，要求所有实质性响应的供应商在现场规定时间内按照询价通知书的规定一次报出不得更改的价格。符合采购需求、质量和服务且总价金额最低的原则确定成交供应商。</w:t>
      </w:r>
    </w:p>
    <w:p>
      <w:pPr>
        <w:rPr>
          <w:rFonts w:ascii="仿宋" w:hAnsi="仿宋" w:eastAsia="仿宋"/>
          <w:bCs/>
          <w:sz w:val="28"/>
          <w:szCs w:val="28"/>
        </w:rPr>
      </w:pPr>
      <w:r>
        <w:rPr>
          <w:rFonts w:hint="eastAsia" w:ascii="仿宋" w:hAnsi="仿宋" w:eastAsia="仿宋"/>
          <w:b/>
          <w:bCs/>
          <w:sz w:val="28"/>
          <w:szCs w:val="28"/>
        </w:rPr>
        <w:t>十一、本项目采取网络报名的方式：</w:t>
      </w:r>
      <w:r>
        <w:rPr>
          <w:rFonts w:hint="eastAsia" w:ascii="仿宋" w:hAnsi="仿宋" w:eastAsia="仿宋"/>
          <w:bCs/>
          <w:sz w:val="28"/>
          <w:szCs w:val="28"/>
        </w:rPr>
        <w:t>报名邮箱地址：</w:t>
      </w:r>
      <w:r>
        <w:rPr>
          <w:rFonts w:ascii="仿宋" w:hAnsi="仿宋" w:eastAsia="仿宋"/>
          <w:bCs/>
          <w:sz w:val="28"/>
          <w:szCs w:val="28"/>
        </w:rPr>
        <w:t>1531036850@qq.com,</w:t>
      </w:r>
      <w:r>
        <w:rPr>
          <w:rFonts w:hint="eastAsia" w:ascii="仿宋" w:hAnsi="仿宋" w:eastAsia="仿宋"/>
          <w:bCs/>
          <w:sz w:val="28"/>
          <w:szCs w:val="28"/>
        </w:rPr>
        <w:t>报名材料如下：</w:t>
      </w:r>
    </w:p>
    <w:p>
      <w:pPr>
        <w:numPr>
          <w:ilvl w:val="0"/>
          <w:numId w:val="3"/>
        </w:numPr>
        <w:tabs>
          <w:tab w:val="left" w:pos="312"/>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供应商为法人或者其他组织的，需提供单位介绍信（</w:t>
      </w:r>
      <w:r>
        <w:rPr>
          <w:rFonts w:hint="eastAsia" w:ascii="仿宋" w:hAnsi="仿宋" w:eastAsia="仿宋" w:cs="宋体"/>
          <w:sz w:val="28"/>
          <w:szCs w:val="28"/>
        </w:rPr>
        <w:t>需注明项目名称、项目编号、介绍信有效期</w:t>
      </w:r>
      <w:r>
        <w:rPr>
          <w:rFonts w:hint="eastAsia" w:ascii="仿宋" w:hAnsi="仿宋" w:eastAsia="仿宋"/>
          <w:sz w:val="28"/>
          <w:szCs w:val="28"/>
        </w:rPr>
        <w:t>）、被介绍人代表身份证（验原件，留加盖公司公章的复印件）；</w:t>
      </w:r>
    </w:p>
    <w:p>
      <w:pPr>
        <w:numPr>
          <w:ilvl w:val="0"/>
          <w:numId w:val="3"/>
        </w:numPr>
        <w:tabs>
          <w:tab w:val="left" w:pos="312"/>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供应商为自然人的，需提供本人身份证明（本人签字的复印件）。</w:t>
      </w:r>
    </w:p>
    <w:p>
      <w:pPr>
        <w:pStyle w:val="14"/>
        <w:ind w:left="0" w:leftChars="0" w:firstLine="560" w:firstLineChars="200"/>
        <w:jc w:val="both"/>
        <w:rPr>
          <w:rFonts w:ascii="仿宋" w:hAnsi="仿宋" w:eastAsia="仿宋"/>
          <w:kern w:val="2"/>
          <w:sz w:val="28"/>
          <w:szCs w:val="28"/>
        </w:rPr>
      </w:pPr>
      <w:r>
        <w:rPr>
          <w:rFonts w:hint="eastAsia" w:ascii="仿宋" w:hAnsi="仿宋" w:eastAsia="仿宋"/>
          <w:kern w:val="2"/>
          <w:sz w:val="28"/>
          <w:szCs w:val="28"/>
        </w:rPr>
        <w:t>报名时间：</w:t>
      </w:r>
      <w:r>
        <w:rPr>
          <w:rFonts w:ascii="仿宋" w:hAnsi="仿宋" w:eastAsia="仿宋"/>
          <w:kern w:val="2"/>
          <w:sz w:val="28"/>
          <w:szCs w:val="28"/>
        </w:rPr>
        <w:t>2022</w:t>
      </w:r>
      <w:r>
        <w:rPr>
          <w:rFonts w:hint="eastAsia" w:ascii="仿宋" w:hAnsi="仿宋" w:eastAsia="仿宋"/>
          <w:kern w:val="2"/>
          <w:sz w:val="28"/>
          <w:szCs w:val="28"/>
        </w:rPr>
        <w:t>年</w:t>
      </w:r>
      <w:r>
        <w:rPr>
          <w:rFonts w:ascii="仿宋" w:hAnsi="仿宋" w:eastAsia="仿宋"/>
          <w:kern w:val="2"/>
          <w:sz w:val="28"/>
          <w:szCs w:val="28"/>
        </w:rPr>
        <w:t>7</w:t>
      </w:r>
      <w:r>
        <w:rPr>
          <w:rFonts w:hint="eastAsia" w:ascii="仿宋" w:hAnsi="仿宋" w:eastAsia="仿宋"/>
          <w:kern w:val="2"/>
          <w:sz w:val="28"/>
          <w:szCs w:val="28"/>
        </w:rPr>
        <w:t>月</w:t>
      </w:r>
      <w:r>
        <w:rPr>
          <w:rFonts w:hint="eastAsia" w:ascii="仿宋" w:hAnsi="仿宋" w:eastAsia="仿宋"/>
          <w:kern w:val="2"/>
          <w:sz w:val="28"/>
          <w:szCs w:val="28"/>
          <w:lang w:val="en-US" w:eastAsia="zh-CN"/>
        </w:rPr>
        <w:t>18</w:t>
      </w:r>
      <w:r>
        <w:rPr>
          <w:rFonts w:hint="eastAsia" w:ascii="仿宋" w:hAnsi="仿宋" w:eastAsia="仿宋"/>
          <w:kern w:val="2"/>
          <w:sz w:val="28"/>
          <w:szCs w:val="28"/>
        </w:rPr>
        <w:t>日</w:t>
      </w:r>
      <w:r>
        <w:rPr>
          <w:rFonts w:ascii="仿宋" w:hAnsi="仿宋" w:eastAsia="仿宋"/>
          <w:kern w:val="2"/>
          <w:sz w:val="28"/>
          <w:szCs w:val="28"/>
        </w:rPr>
        <w:t>-2021</w:t>
      </w:r>
      <w:r>
        <w:rPr>
          <w:rFonts w:hint="eastAsia" w:ascii="仿宋" w:hAnsi="仿宋" w:eastAsia="仿宋"/>
          <w:kern w:val="2"/>
          <w:sz w:val="28"/>
          <w:szCs w:val="28"/>
        </w:rPr>
        <w:t>年</w:t>
      </w:r>
      <w:r>
        <w:rPr>
          <w:rFonts w:ascii="仿宋" w:hAnsi="仿宋" w:eastAsia="仿宋"/>
          <w:kern w:val="2"/>
          <w:sz w:val="28"/>
          <w:szCs w:val="28"/>
        </w:rPr>
        <w:t>7</w:t>
      </w:r>
      <w:r>
        <w:rPr>
          <w:rFonts w:hint="eastAsia" w:ascii="仿宋" w:hAnsi="仿宋" w:eastAsia="仿宋"/>
          <w:kern w:val="2"/>
          <w:sz w:val="28"/>
          <w:szCs w:val="28"/>
        </w:rPr>
        <w:t>月</w:t>
      </w:r>
      <w:r>
        <w:rPr>
          <w:rFonts w:hint="eastAsia" w:ascii="仿宋" w:hAnsi="仿宋" w:eastAsia="仿宋"/>
          <w:kern w:val="2"/>
          <w:sz w:val="28"/>
          <w:szCs w:val="28"/>
          <w:lang w:val="en-US" w:eastAsia="zh-CN"/>
        </w:rPr>
        <w:t>19</w:t>
      </w:r>
      <w:r>
        <w:rPr>
          <w:rFonts w:hint="eastAsia" w:ascii="仿宋" w:hAnsi="仿宋" w:eastAsia="仿宋"/>
          <w:kern w:val="2"/>
          <w:sz w:val="28"/>
          <w:szCs w:val="28"/>
        </w:rPr>
        <w:t>日上午</w:t>
      </w:r>
      <w:r>
        <w:rPr>
          <w:rFonts w:ascii="仿宋" w:hAnsi="仿宋" w:eastAsia="仿宋"/>
          <w:kern w:val="2"/>
          <w:sz w:val="28"/>
          <w:szCs w:val="28"/>
        </w:rPr>
        <w:t>9:00-12:00</w:t>
      </w:r>
      <w:r>
        <w:rPr>
          <w:rFonts w:hint="eastAsia" w:ascii="仿宋" w:hAnsi="仿宋" w:eastAsia="仿宋"/>
          <w:kern w:val="2"/>
          <w:sz w:val="28"/>
          <w:szCs w:val="28"/>
        </w:rPr>
        <w:t>，下午</w:t>
      </w:r>
      <w:r>
        <w:rPr>
          <w:rFonts w:ascii="仿宋" w:hAnsi="仿宋" w:eastAsia="仿宋"/>
          <w:kern w:val="2"/>
          <w:sz w:val="28"/>
          <w:szCs w:val="28"/>
        </w:rPr>
        <w:t>2:00-5:00</w:t>
      </w:r>
      <w:bookmarkEnd w:id="0"/>
      <w:bookmarkEnd w:id="1"/>
      <w:bookmarkEnd w:id="2"/>
      <w:bookmarkEnd w:id="3"/>
      <w:bookmarkEnd w:id="4"/>
      <w:bookmarkEnd w:id="5"/>
      <w:bookmarkEnd w:id="6"/>
      <w:bookmarkEnd w:id="7"/>
      <w:bookmarkEnd w:id="8"/>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- 5 -</w:t>
    </w:r>
    <w:r>
      <w:rPr>
        <w:rStyle w:val="18"/>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FD9581"/>
    <w:multiLevelType w:val="singleLevel"/>
    <w:tmpl w:val="CCFD9581"/>
    <w:lvl w:ilvl="0" w:tentative="0">
      <w:start w:val="9"/>
      <w:numFmt w:val="chineseCounting"/>
      <w:pStyle w:val="48"/>
      <w:suff w:val="nothing"/>
      <w:lvlText w:val="%1、"/>
      <w:lvlJc w:val="left"/>
      <w:rPr>
        <w:rFonts w:hint="eastAsia" w:cs="Times New Roman"/>
      </w:rPr>
    </w:lvl>
  </w:abstractNum>
  <w:abstractNum w:abstractNumId="1">
    <w:nsid w:val="00000026"/>
    <w:multiLevelType w:val="singleLevel"/>
    <w:tmpl w:val="00000026"/>
    <w:lvl w:ilvl="0" w:tentative="0">
      <w:start w:val="1"/>
      <w:numFmt w:val="decimal"/>
      <w:suff w:val="nothing"/>
      <w:lvlText w:val="%1．"/>
      <w:lvlJc w:val="left"/>
      <w:pPr>
        <w:ind w:firstLine="400"/>
      </w:pPr>
      <w:rPr>
        <w:rFonts w:hint="default" w:cs="Times New Roman"/>
      </w:rPr>
    </w:lvl>
  </w:abstractNum>
  <w:abstractNum w:abstractNumId="2">
    <w:nsid w:val="1E2FD558"/>
    <w:multiLevelType w:val="singleLevel"/>
    <w:tmpl w:val="1E2FD558"/>
    <w:lvl w:ilvl="0" w:tentative="0">
      <w:start w:val="1"/>
      <w:numFmt w:val="decimal"/>
      <w:lvlText w:val="%1."/>
      <w:lvlJc w:val="left"/>
      <w:pPr>
        <w:tabs>
          <w:tab w:val="left" w:pos="312"/>
        </w:tabs>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QyYTUwNTI2OTQ2MGZkMTEyMjU3YjYwMGU0ZTViZmMifQ=="/>
  </w:docVars>
  <w:rsids>
    <w:rsidRoot w:val="00F37A33"/>
    <w:rsid w:val="00004742"/>
    <w:rsid w:val="0000625D"/>
    <w:rsid w:val="00014E58"/>
    <w:rsid w:val="00031008"/>
    <w:rsid w:val="0003223A"/>
    <w:rsid w:val="00032484"/>
    <w:rsid w:val="000330A4"/>
    <w:rsid w:val="000409D9"/>
    <w:rsid w:val="000416DE"/>
    <w:rsid w:val="00044248"/>
    <w:rsid w:val="00046520"/>
    <w:rsid w:val="0005548C"/>
    <w:rsid w:val="0006391B"/>
    <w:rsid w:val="00064D4F"/>
    <w:rsid w:val="00070884"/>
    <w:rsid w:val="00072425"/>
    <w:rsid w:val="0007342A"/>
    <w:rsid w:val="00077A4C"/>
    <w:rsid w:val="00080DAB"/>
    <w:rsid w:val="00083E5C"/>
    <w:rsid w:val="00085883"/>
    <w:rsid w:val="00090486"/>
    <w:rsid w:val="000937B1"/>
    <w:rsid w:val="0009679B"/>
    <w:rsid w:val="00096922"/>
    <w:rsid w:val="000A0E0B"/>
    <w:rsid w:val="000A306D"/>
    <w:rsid w:val="000A3493"/>
    <w:rsid w:val="000A419A"/>
    <w:rsid w:val="000A78D3"/>
    <w:rsid w:val="000B1888"/>
    <w:rsid w:val="000B2D97"/>
    <w:rsid w:val="000B2E61"/>
    <w:rsid w:val="000B6235"/>
    <w:rsid w:val="000B6E36"/>
    <w:rsid w:val="000C0582"/>
    <w:rsid w:val="000C4881"/>
    <w:rsid w:val="000C56C9"/>
    <w:rsid w:val="000D7434"/>
    <w:rsid w:val="000E0CFE"/>
    <w:rsid w:val="000E40D1"/>
    <w:rsid w:val="000E7C22"/>
    <w:rsid w:val="000F2AAD"/>
    <w:rsid w:val="000F3AA4"/>
    <w:rsid w:val="000F5ACA"/>
    <w:rsid w:val="00102584"/>
    <w:rsid w:val="00104145"/>
    <w:rsid w:val="001110C0"/>
    <w:rsid w:val="00120302"/>
    <w:rsid w:val="00124532"/>
    <w:rsid w:val="00127479"/>
    <w:rsid w:val="00131ABB"/>
    <w:rsid w:val="001347BC"/>
    <w:rsid w:val="0015492C"/>
    <w:rsid w:val="0016136D"/>
    <w:rsid w:val="001678EF"/>
    <w:rsid w:val="00172809"/>
    <w:rsid w:val="0017571E"/>
    <w:rsid w:val="00175D79"/>
    <w:rsid w:val="00185C19"/>
    <w:rsid w:val="00187379"/>
    <w:rsid w:val="00190CFE"/>
    <w:rsid w:val="00193413"/>
    <w:rsid w:val="001941A1"/>
    <w:rsid w:val="00194D1E"/>
    <w:rsid w:val="001A2B27"/>
    <w:rsid w:val="001A4A24"/>
    <w:rsid w:val="001A5146"/>
    <w:rsid w:val="001B1F98"/>
    <w:rsid w:val="001B25F5"/>
    <w:rsid w:val="001C4354"/>
    <w:rsid w:val="001C692F"/>
    <w:rsid w:val="001D0327"/>
    <w:rsid w:val="001D1174"/>
    <w:rsid w:val="001D485A"/>
    <w:rsid w:val="001D500F"/>
    <w:rsid w:val="001D5798"/>
    <w:rsid w:val="001D618D"/>
    <w:rsid w:val="001D64FD"/>
    <w:rsid w:val="001D69F4"/>
    <w:rsid w:val="001E065F"/>
    <w:rsid w:val="001E6449"/>
    <w:rsid w:val="001E6ADB"/>
    <w:rsid w:val="001F0905"/>
    <w:rsid w:val="0020276D"/>
    <w:rsid w:val="0020777E"/>
    <w:rsid w:val="0021086B"/>
    <w:rsid w:val="002110B8"/>
    <w:rsid w:val="00214E9E"/>
    <w:rsid w:val="00216FCA"/>
    <w:rsid w:val="00226B58"/>
    <w:rsid w:val="002355F1"/>
    <w:rsid w:val="00240944"/>
    <w:rsid w:val="00241140"/>
    <w:rsid w:val="0025138A"/>
    <w:rsid w:val="00265AA3"/>
    <w:rsid w:val="00267F33"/>
    <w:rsid w:val="00272FD8"/>
    <w:rsid w:val="00275EA5"/>
    <w:rsid w:val="002825EB"/>
    <w:rsid w:val="00286A6A"/>
    <w:rsid w:val="002951F4"/>
    <w:rsid w:val="002A51F7"/>
    <w:rsid w:val="002B13AD"/>
    <w:rsid w:val="002B1520"/>
    <w:rsid w:val="002C6665"/>
    <w:rsid w:val="002C7AD5"/>
    <w:rsid w:val="002D0F72"/>
    <w:rsid w:val="002D2A2E"/>
    <w:rsid w:val="002E278A"/>
    <w:rsid w:val="002E574A"/>
    <w:rsid w:val="002F01EC"/>
    <w:rsid w:val="002F30D0"/>
    <w:rsid w:val="002F5E69"/>
    <w:rsid w:val="002F69B3"/>
    <w:rsid w:val="00300751"/>
    <w:rsid w:val="0030632B"/>
    <w:rsid w:val="003076A2"/>
    <w:rsid w:val="0030778A"/>
    <w:rsid w:val="003079A4"/>
    <w:rsid w:val="00313843"/>
    <w:rsid w:val="00314725"/>
    <w:rsid w:val="0031740E"/>
    <w:rsid w:val="00331F74"/>
    <w:rsid w:val="00331F82"/>
    <w:rsid w:val="003569B8"/>
    <w:rsid w:val="00362FC1"/>
    <w:rsid w:val="00363D68"/>
    <w:rsid w:val="00364F8E"/>
    <w:rsid w:val="00371937"/>
    <w:rsid w:val="0037372F"/>
    <w:rsid w:val="003811F9"/>
    <w:rsid w:val="003823E9"/>
    <w:rsid w:val="00382CFA"/>
    <w:rsid w:val="00383CB4"/>
    <w:rsid w:val="00386FA4"/>
    <w:rsid w:val="0038761B"/>
    <w:rsid w:val="00387F21"/>
    <w:rsid w:val="0039420F"/>
    <w:rsid w:val="0039452C"/>
    <w:rsid w:val="003945AA"/>
    <w:rsid w:val="003A056B"/>
    <w:rsid w:val="003A4369"/>
    <w:rsid w:val="003A75D5"/>
    <w:rsid w:val="003B0E28"/>
    <w:rsid w:val="003B2E53"/>
    <w:rsid w:val="003C386E"/>
    <w:rsid w:val="003C47DE"/>
    <w:rsid w:val="003D5973"/>
    <w:rsid w:val="003D59A1"/>
    <w:rsid w:val="003D5CBD"/>
    <w:rsid w:val="003D7892"/>
    <w:rsid w:val="003E479E"/>
    <w:rsid w:val="003E7085"/>
    <w:rsid w:val="003F1DE4"/>
    <w:rsid w:val="003F3338"/>
    <w:rsid w:val="003F4E68"/>
    <w:rsid w:val="003F5CA8"/>
    <w:rsid w:val="004009C5"/>
    <w:rsid w:val="004010CE"/>
    <w:rsid w:val="0040343A"/>
    <w:rsid w:val="00403812"/>
    <w:rsid w:val="00403FBA"/>
    <w:rsid w:val="0040500B"/>
    <w:rsid w:val="004073D6"/>
    <w:rsid w:val="00411217"/>
    <w:rsid w:val="004135FD"/>
    <w:rsid w:val="004150BF"/>
    <w:rsid w:val="004223B5"/>
    <w:rsid w:val="0042292C"/>
    <w:rsid w:val="0042305F"/>
    <w:rsid w:val="00426ABE"/>
    <w:rsid w:val="00434402"/>
    <w:rsid w:val="00436BC3"/>
    <w:rsid w:val="004379BA"/>
    <w:rsid w:val="00441FD1"/>
    <w:rsid w:val="00443861"/>
    <w:rsid w:val="0044741A"/>
    <w:rsid w:val="00447D32"/>
    <w:rsid w:val="004516C3"/>
    <w:rsid w:val="00451C7B"/>
    <w:rsid w:val="00452490"/>
    <w:rsid w:val="00457DC9"/>
    <w:rsid w:val="00457DCC"/>
    <w:rsid w:val="004605FC"/>
    <w:rsid w:val="004628AE"/>
    <w:rsid w:val="00463A2A"/>
    <w:rsid w:val="004665FB"/>
    <w:rsid w:val="004673DB"/>
    <w:rsid w:val="00473778"/>
    <w:rsid w:val="0047747D"/>
    <w:rsid w:val="0048106B"/>
    <w:rsid w:val="00481D4D"/>
    <w:rsid w:val="004865BF"/>
    <w:rsid w:val="00491FD3"/>
    <w:rsid w:val="004935C5"/>
    <w:rsid w:val="00494A64"/>
    <w:rsid w:val="00497C09"/>
    <w:rsid w:val="004B5B7F"/>
    <w:rsid w:val="004C1E9F"/>
    <w:rsid w:val="004C2C80"/>
    <w:rsid w:val="004D000A"/>
    <w:rsid w:val="004D3142"/>
    <w:rsid w:val="004E44F1"/>
    <w:rsid w:val="004E5EB5"/>
    <w:rsid w:val="004F3D8F"/>
    <w:rsid w:val="005021E4"/>
    <w:rsid w:val="00502AEE"/>
    <w:rsid w:val="00505C1D"/>
    <w:rsid w:val="00505F9B"/>
    <w:rsid w:val="00507B1B"/>
    <w:rsid w:val="00507EBA"/>
    <w:rsid w:val="00512193"/>
    <w:rsid w:val="00515100"/>
    <w:rsid w:val="005206DA"/>
    <w:rsid w:val="0053069F"/>
    <w:rsid w:val="00536C44"/>
    <w:rsid w:val="00542067"/>
    <w:rsid w:val="00543A5B"/>
    <w:rsid w:val="00547753"/>
    <w:rsid w:val="005530DA"/>
    <w:rsid w:val="0055417F"/>
    <w:rsid w:val="005555E6"/>
    <w:rsid w:val="00555A22"/>
    <w:rsid w:val="00555D47"/>
    <w:rsid w:val="005650A5"/>
    <w:rsid w:val="00565239"/>
    <w:rsid w:val="00584896"/>
    <w:rsid w:val="00591889"/>
    <w:rsid w:val="00594259"/>
    <w:rsid w:val="00595208"/>
    <w:rsid w:val="005A1863"/>
    <w:rsid w:val="005A1A89"/>
    <w:rsid w:val="005B2216"/>
    <w:rsid w:val="005C0C5B"/>
    <w:rsid w:val="005C2D63"/>
    <w:rsid w:val="005C6EBA"/>
    <w:rsid w:val="005D6DA5"/>
    <w:rsid w:val="005E6B2C"/>
    <w:rsid w:val="005F4AFC"/>
    <w:rsid w:val="005F758A"/>
    <w:rsid w:val="0060791F"/>
    <w:rsid w:val="0061112D"/>
    <w:rsid w:val="0061589C"/>
    <w:rsid w:val="00617885"/>
    <w:rsid w:val="00636580"/>
    <w:rsid w:val="00647EFC"/>
    <w:rsid w:val="00650C02"/>
    <w:rsid w:val="00653A4D"/>
    <w:rsid w:val="006604F8"/>
    <w:rsid w:val="00662ADB"/>
    <w:rsid w:val="00664427"/>
    <w:rsid w:val="00665B72"/>
    <w:rsid w:val="00666A27"/>
    <w:rsid w:val="00670D3F"/>
    <w:rsid w:val="006856A5"/>
    <w:rsid w:val="006A2429"/>
    <w:rsid w:val="006A3B49"/>
    <w:rsid w:val="006A7EA9"/>
    <w:rsid w:val="006C3876"/>
    <w:rsid w:val="006C4685"/>
    <w:rsid w:val="006D1A4C"/>
    <w:rsid w:val="006D4DCA"/>
    <w:rsid w:val="006E617E"/>
    <w:rsid w:val="006E702A"/>
    <w:rsid w:val="006F073E"/>
    <w:rsid w:val="006F0CA0"/>
    <w:rsid w:val="00702A95"/>
    <w:rsid w:val="007044E1"/>
    <w:rsid w:val="0070585E"/>
    <w:rsid w:val="00706E06"/>
    <w:rsid w:val="00710F03"/>
    <w:rsid w:val="007115C6"/>
    <w:rsid w:val="007214A6"/>
    <w:rsid w:val="00723EA0"/>
    <w:rsid w:val="0073294C"/>
    <w:rsid w:val="00735984"/>
    <w:rsid w:val="00736352"/>
    <w:rsid w:val="0073643F"/>
    <w:rsid w:val="0074087A"/>
    <w:rsid w:val="0074255D"/>
    <w:rsid w:val="0074311E"/>
    <w:rsid w:val="0074378C"/>
    <w:rsid w:val="00745242"/>
    <w:rsid w:val="00755F5B"/>
    <w:rsid w:val="00760087"/>
    <w:rsid w:val="0076085D"/>
    <w:rsid w:val="007631F3"/>
    <w:rsid w:val="00765ED6"/>
    <w:rsid w:val="00785513"/>
    <w:rsid w:val="00786AD7"/>
    <w:rsid w:val="00797708"/>
    <w:rsid w:val="007A037A"/>
    <w:rsid w:val="007A18AF"/>
    <w:rsid w:val="007A7B7A"/>
    <w:rsid w:val="007B3E7A"/>
    <w:rsid w:val="007B6EB7"/>
    <w:rsid w:val="007B7D03"/>
    <w:rsid w:val="007C2C02"/>
    <w:rsid w:val="007C49F8"/>
    <w:rsid w:val="007D12E9"/>
    <w:rsid w:val="007D3AAB"/>
    <w:rsid w:val="007D6BA4"/>
    <w:rsid w:val="007E5303"/>
    <w:rsid w:val="007F602C"/>
    <w:rsid w:val="007F66BB"/>
    <w:rsid w:val="007F7BC0"/>
    <w:rsid w:val="007F7DA6"/>
    <w:rsid w:val="0080006A"/>
    <w:rsid w:val="00807496"/>
    <w:rsid w:val="0081023D"/>
    <w:rsid w:val="008137C6"/>
    <w:rsid w:val="00821344"/>
    <w:rsid w:val="00821B97"/>
    <w:rsid w:val="00824959"/>
    <w:rsid w:val="008258DB"/>
    <w:rsid w:val="00825F33"/>
    <w:rsid w:val="00833249"/>
    <w:rsid w:val="00846B2B"/>
    <w:rsid w:val="00847ADE"/>
    <w:rsid w:val="008502C6"/>
    <w:rsid w:val="00857D94"/>
    <w:rsid w:val="008602AD"/>
    <w:rsid w:val="00861032"/>
    <w:rsid w:val="00861D1D"/>
    <w:rsid w:val="008620EA"/>
    <w:rsid w:val="008673CA"/>
    <w:rsid w:val="008676BB"/>
    <w:rsid w:val="00871A34"/>
    <w:rsid w:val="00875E09"/>
    <w:rsid w:val="00885907"/>
    <w:rsid w:val="00891584"/>
    <w:rsid w:val="00891D31"/>
    <w:rsid w:val="008A1EB5"/>
    <w:rsid w:val="008A3B00"/>
    <w:rsid w:val="008A60A5"/>
    <w:rsid w:val="008A6BB6"/>
    <w:rsid w:val="008B0A25"/>
    <w:rsid w:val="008B1174"/>
    <w:rsid w:val="008B4B24"/>
    <w:rsid w:val="008B4B74"/>
    <w:rsid w:val="008B6A28"/>
    <w:rsid w:val="008B6B44"/>
    <w:rsid w:val="008C76EF"/>
    <w:rsid w:val="008D26F8"/>
    <w:rsid w:val="008D7596"/>
    <w:rsid w:val="008E255E"/>
    <w:rsid w:val="008E5C94"/>
    <w:rsid w:val="008F2C4F"/>
    <w:rsid w:val="008F2EBD"/>
    <w:rsid w:val="008F50FD"/>
    <w:rsid w:val="008F7C73"/>
    <w:rsid w:val="00902B81"/>
    <w:rsid w:val="009131EA"/>
    <w:rsid w:val="00914A4F"/>
    <w:rsid w:val="009204C2"/>
    <w:rsid w:val="00925353"/>
    <w:rsid w:val="00925C4F"/>
    <w:rsid w:val="00925E84"/>
    <w:rsid w:val="009345AA"/>
    <w:rsid w:val="00934DDA"/>
    <w:rsid w:val="00941118"/>
    <w:rsid w:val="009423D9"/>
    <w:rsid w:val="0095252C"/>
    <w:rsid w:val="00960681"/>
    <w:rsid w:val="009623F1"/>
    <w:rsid w:val="00963C4D"/>
    <w:rsid w:val="009674FB"/>
    <w:rsid w:val="0098425F"/>
    <w:rsid w:val="009922D7"/>
    <w:rsid w:val="00994CF0"/>
    <w:rsid w:val="009A4D78"/>
    <w:rsid w:val="009A6F65"/>
    <w:rsid w:val="009B0BEB"/>
    <w:rsid w:val="009B3752"/>
    <w:rsid w:val="009B4BE0"/>
    <w:rsid w:val="009B55B0"/>
    <w:rsid w:val="009C4BD8"/>
    <w:rsid w:val="009D189C"/>
    <w:rsid w:val="009D1BEB"/>
    <w:rsid w:val="009D55A3"/>
    <w:rsid w:val="009E03DE"/>
    <w:rsid w:val="009E0A45"/>
    <w:rsid w:val="009E2CB7"/>
    <w:rsid w:val="009F0BDD"/>
    <w:rsid w:val="009F4732"/>
    <w:rsid w:val="009F6B6A"/>
    <w:rsid w:val="00A01ECC"/>
    <w:rsid w:val="00A040B7"/>
    <w:rsid w:val="00A0416F"/>
    <w:rsid w:val="00A065B7"/>
    <w:rsid w:val="00A07F1F"/>
    <w:rsid w:val="00A11CA7"/>
    <w:rsid w:val="00A141AD"/>
    <w:rsid w:val="00A1457C"/>
    <w:rsid w:val="00A17925"/>
    <w:rsid w:val="00A20EA0"/>
    <w:rsid w:val="00A23AB5"/>
    <w:rsid w:val="00A23FC9"/>
    <w:rsid w:val="00A3572A"/>
    <w:rsid w:val="00A40483"/>
    <w:rsid w:val="00A52527"/>
    <w:rsid w:val="00A608D7"/>
    <w:rsid w:val="00A60A8E"/>
    <w:rsid w:val="00A632AA"/>
    <w:rsid w:val="00A65FF1"/>
    <w:rsid w:val="00A660BC"/>
    <w:rsid w:val="00A661E5"/>
    <w:rsid w:val="00A67999"/>
    <w:rsid w:val="00A67EFB"/>
    <w:rsid w:val="00A74956"/>
    <w:rsid w:val="00A74AE7"/>
    <w:rsid w:val="00A8167A"/>
    <w:rsid w:val="00A83E20"/>
    <w:rsid w:val="00A90455"/>
    <w:rsid w:val="00A90B99"/>
    <w:rsid w:val="00A91903"/>
    <w:rsid w:val="00A92406"/>
    <w:rsid w:val="00A94CC3"/>
    <w:rsid w:val="00AA13AA"/>
    <w:rsid w:val="00AA2261"/>
    <w:rsid w:val="00AA36F8"/>
    <w:rsid w:val="00AB03D1"/>
    <w:rsid w:val="00AC23DE"/>
    <w:rsid w:val="00AC3B92"/>
    <w:rsid w:val="00AC41AD"/>
    <w:rsid w:val="00AD06B8"/>
    <w:rsid w:val="00AD2BF7"/>
    <w:rsid w:val="00AD5E5C"/>
    <w:rsid w:val="00AD7A9E"/>
    <w:rsid w:val="00AE5F54"/>
    <w:rsid w:val="00AE77AE"/>
    <w:rsid w:val="00AE7C7B"/>
    <w:rsid w:val="00AF2FAB"/>
    <w:rsid w:val="00AF315D"/>
    <w:rsid w:val="00B00463"/>
    <w:rsid w:val="00B009DA"/>
    <w:rsid w:val="00B07F85"/>
    <w:rsid w:val="00B10012"/>
    <w:rsid w:val="00B1172A"/>
    <w:rsid w:val="00B13836"/>
    <w:rsid w:val="00B257B8"/>
    <w:rsid w:val="00B2645A"/>
    <w:rsid w:val="00B30816"/>
    <w:rsid w:val="00B3224B"/>
    <w:rsid w:val="00B436D0"/>
    <w:rsid w:val="00B43782"/>
    <w:rsid w:val="00B44C57"/>
    <w:rsid w:val="00B45E88"/>
    <w:rsid w:val="00B47640"/>
    <w:rsid w:val="00B50C3B"/>
    <w:rsid w:val="00B51863"/>
    <w:rsid w:val="00B52337"/>
    <w:rsid w:val="00B52F0C"/>
    <w:rsid w:val="00B52FCE"/>
    <w:rsid w:val="00B56E3B"/>
    <w:rsid w:val="00B56EA6"/>
    <w:rsid w:val="00B56FE9"/>
    <w:rsid w:val="00B579B5"/>
    <w:rsid w:val="00B60922"/>
    <w:rsid w:val="00B639F2"/>
    <w:rsid w:val="00B71DA3"/>
    <w:rsid w:val="00B73840"/>
    <w:rsid w:val="00B76647"/>
    <w:rsid w:val="00B76A87"/>
    <w:rsid w:val="00B76C30"/>
    <w:rsid w:val="00B77A09"/>
    <w:rsid w:val="00B86224"/>
    <w:rsid w:val="00B8768B"/>
    <w:rsid w:val="00BA5767"/>
    <w:rsid w:val="00BB5BBD"/>
    <w:rsid w:val="00BB5FC0"/>
    <w:rsid w:val="00BB7AD2"/>
    <w:rsid w:val="00BC07BD"/>
    <w:rsid w:val="00BC352A"/>
    <w:rsid w:val="00BC48FE"/>
    <w:rsid w:val="00BD168C"/>
    <w:rsid w:val="00BE21D9"/>
    <w:rsid w:val="00BE4433"/>
    <w:rsid w:val="00BE67CB"/>
    <w:rsid w:val="00BF6C52"/>
    <w:rsid w:val="00BF6E7A"/>
    <w:rsid w:val="00BF72F5"/>
    <w:rsid w:val="00C10A23"/>
    <w:rsid w:val="00C13EE0"/>
    <w:rsid w:val="00C21217"/>
    <w:rsid w:val="00C21374"/>
    <w:rsid w:val="00C239A1"/>
    <w:rsid w:val="00C3072F"/>
    <w:rsid w:val="00C359D8"/>
    <w:rsid w:val="00C35B52"/>
    <w:rsid w:val="00C40A2C"/>
    <w:rsid w:val="00C40C11"/>
    <w:rsid w:val="00C4783F"/>
    <w:rsid w:val="00C47ADB"/>
    <w:rsid w:val="00C52ED3"/>
    <w:rsid w:val="00C61892"/>
    <w:rsid w:val="00C647B1"/>
    <w:rsid w:val="00C649B2"/>
    <w:rsid w:val="00C66D14"/>
    <w:rsid w:val="00C66D29"/>
    <w:rsid w:val="00C67A70"/>
    <w:rsid w:val="00C67CC5"/>
    <w:rsid w:val="00C76426"/>
    <w:rsid w:val="00C77EEA"/>
    <w:rsid w:val="00C807EA"/>
    <w:rsid w:val="00C80BB3"/>
    <w:rsid w:val="00C83282"/>
    <w:rsid w:val="00C83322"/>
    <w:rsid w:val="00C91131"/>
    <w:rsid w:val="00C91E2A"/>
    <w:rsid w:val="00CB3A12"/>
    <w:rsid w:val="00CC0B15"/>
    <w:rsid w:val="00CC3B2E"/>
    <w:rsid w:val="00CC6072"/>
    <w:rsid w:val="00CD1A0E"/>
    <w:rsid w:val="00CD262F"/>
    <w:rsid w:val="00CD43DE"/>
    <w:rsid w:val="00CD66A6"/>
    <w:rsid w:val="00CD7604"/>
    <w:rsid w:val="00CD7E0A"/>
    <w:rsid w:val="00CE1ADB"/>
    <w:rsid w:val="00CE3701"/>
    <w:rsid w:val="00CE61ED"/>
    <w:rsid w:val="00D143D5"/>
    <w:rsid w:val="00D2060E"/>
    <w:rsid w:val="00D23504"/>
    <w:rsid w:val="00D33E94"/>
    <w:rsid w:val="00D342B5"/>
    <w:rsid w:val="00D345CB"/>
    <w:rsid w:val="00D3491E"/>
    <w:rsid w:val="00D41FD8"/>
    <w:rsid w:val="00D45128"/>
    <w:rsid w:val="00D4525E"/>
    <w:rsid w:val="00D54AF2"/>
    <w:rsid w:val="00D54C78"/>
    <w:rsid w:val="00D603CB"/>
    <w:rsid w:val="00D61453"/>
    <w:rsid w:val="00D6751E"/>
    <w:rsid w:val="00D70379"/>
    <w:rsid w:val="00D705EF"/>
    <w:rsid w:val="00D82A13"/>
    <w:rsid w:val="00D861DD"/>
    <w:rsid w:val="00D876FA"/>
    <w:rsid w:val="00D9182D"/>
    <w:rsid w:val="00D92CEC"/>
    <w:rsid w:val="00D945FF"/>
    <w:rsid w:val="00D962B8"/>
    <w:rsid w:val="00D9653B"/>
    <w:rsid w:val="00DA0F0A"/>
    <w:rsid w:val="00DA42E6"/>
    <w:rsid w:val="00DB2225"/>
    <w:rsid w:val="00DB2E24"/>
    <w:rsid w:val="00DC0128"/>
    <w:rsid w:val="00DC36E8"/>
    <w:rsid w:val="00DD3AE4"/>
    <w:rsid w:val="00DD6016"/>
    <w:rsid w:val="00DE21E9"/>
    <w:rsid w:val="00DE3431"/>
    <w:rsid w:val="00DE5CBA"/>
    <w:rsid w:val="00DF5626"/>
    <w:rsid w:val="00DF59FE"/>
    <w:rsid w:val="00DF5F7A"/>
    <w:rsid w:val="00DF6595"/>
    <w:rsid w:val="00E04E9D"/>
    <w:rsid w:val="00E14B8A"/>
    <w:rsid w:val="00E237BC"/>
    <w:rsid w:val="00E2401C"/>
    <w:rsid w:val="00E27E3F"/>
    <w:rsid w:val="00E345CF"/>
    <w:rsid w:val="00E40215"/>
    <w:rsid w:val="00E42764"/>
    <w:rsid w:val="00E43F2A"/>
    <w:rsid w:val="00E456B2"/>
    <w:rsid w:val="00E45A9F"/>
    <w:rsid w:val="00E53AD4"/>
    <w:rsid w:val="00E60B3F"/>
    <w:rsid w:val="00E61CD0"/>
    <w:rsid w:val="00E66234"/>
    <w:rsid w:val="00E73E43"/>
    <w:rsid w:val="00E7509C"/>
    <w:rsid w:val="00E755F5"/>
    <w:rsid w:val="00E759F1"/>
    <w:rsid w:val="00E75F34"/>
    <w:rsid w:val="00E776F7"/>
    <w:rsid w:val="00E8116F"/>
    <w:rsid w:val="00E8132B"/>
    <w:rsid w:val="00E866F7"/>
    <w:rsid w:val="00E93DA7"/>
    <w:rsid w:val="00E9654A"/>
    <w:rsid w:val="00E967FC"/>
    <w:rsid w:val="00EA1DE3"/>
    <w:rsid w:val="00EB3CBB"/>
    <w:rsid w:val="00EB45F3"/>
    <w:rsid w:val="00EB6A31"/>
    <w:rsid w:val="00EB7D27"/>
    <w:rsid w:val="00EC166D"/>
    <w:rsid w:val="00EC1CE8"/>
    <w:rsid w:val="00EC5897"/>
    <w:rsid w:val="00EC6583"/>
    <w:rsid w:val="00EC7233"/>
    <w:rsid w:val="00ED3B00"/>
    <w:rsid w:val="00ED53EF"/>
    <w:rsid w:val="00ED742C"/>
    <w:rsid w:val="00EE21C5"/>
    <w:rsid w:val="00EE53DC"/>
    <w:rsid w:val="00EF3877"/>
    <w:rsid w:val="00EF706E"/>
    <w:rsid w:val="00F003AA"/>
    <w:rsid w:val="00F00F4B"/>
    <w:rsid w:val="00F10FF9"/>
    <w:rsid w:val="00F140F5"/>
    <w:rsid w:val="00F1421B"/>
    <w:rsid w:val="00F14D71"/>
    <w:rsid w:val="00F17D8D"/>
    <w:rsid w:val="00F24401"/>
    <w:rsid w:val="00F248B8"/>
    <w:rsid w:val="00F3154F"/>
    <w:rsid w:val="00F333AA"/>
    <w:rsid w:val="00F356A1"/>
    <w:rsid w:val="00F36C29"/>
    <w:rsid w:val="00F37651"/>
    <w:rsid w:val="00F37A33"/>
    <w:rsid w:val="00F40820"/>
    <w:rsid w:val="00F42138"/>
    <w:rsid w:val="00F4516F"/>
    <w:rsid w:val="00F51149"/>
    <w:rsid w:val="00F534FE"/>
    <w:rsid w:val="00F63500"/>
    <w:rsid w:val="00F67DF6"/>
    <w:rsid w:val="00F71CB6"/>
    <w:rsid w:val="00F731E4"/>
    <w:rsid w:val="00F75947"/>
    <w:rsid w:val="00F805D4"/>
    <w:rsid w:val="00F81208"/>
    <w:rsid w:val="00F81B70"/>
    <w:rsid w:val="00F82987"/>
    <w:rsid w:val="00F836B2"/>
    <w:rsid w:val="00F861DA"/>
    <w:rsid w:val="00F86493"/>
    <w:rsid w:val="00F9111E"/>
    <w:rsid w:val="00F9360B"/>
    <w:rsid w:val="00F971D0"/>
    <w:rsid w:val="00F97AFF"/>
    <w:rsid w:val="00FA04D1"/>
    <w:rsid w:val="00FA0D0F"/>
    <w:rsid w:val="00FA0D29"/>
    <w:rsid w:val="00FA1491"/>
    <w:rsid w:val="00FA78DB"/>
    <w:rsid w:val="00FB4B97"/>
    <w:rsid w:val="00FC01DA"/>
    <w:rsid w:val="00FC0E4E"/>
    <w:rsid w:val="00FC1614"/>
    <w:rsid w:val="00FC1FF4"/>
    <w:rsid w:val="00FC6B85"/>
    <w:rsid w:val="00FD0674"/>
    <w:rsid w:val="00FD0F21"/>
    <w:rsid w:val="00FD4D41"/>
    <w:rsid w:val="00FD53F7"/>
    <w:rsid w:val="00FE1A8B"/>
    <w:rsid w:val="00FE424A"/>
    <w:rsid w:val="00FE45A4"/>
    <w:rsid w:val="00FE4C3E"/>
    <w:rsid w:val="00FE7C1A"/>
    <w:rsid w:val="00FF2341"/>
    <w:rsid w:val="19B20738"/>
    <w:rsid w:val="28C327FA"/>
    <w:rsid w:val="2F4E2672"/>
    <w:rsid w:val="33F63DC1"/>
    <w:rsid w:val="3B7D40B5"/>
    <w:rsid w:val="3BD57BA4"/>
    <w:rsid w:val="489801ED"/>
    <w:rsid w:val="496B5415"/>
    <w:rsid w:val="4AFB54B2"/>
    <w:rsid w:val="4B7C1AE3"/>
    <w:rsid w:val="556F6A07"/>
    <w:rsid w:val="585B5F86"/>
    <w:rsid w:val="626B08E9"/>
    <w:rsid w:val="7A607535"/>
    <w:rsid w:val="7C2729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iPriority="9" w:name="heading 3" w:locked="1"/>
    <w:lsdException w:qFormat="1" w:unhideWhenUsed="0" w:uiPriority="99" w:semiHidden="0" w:name="heading 4" w:locked="1"/>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nhideWhenUsed="0" w:uiPriority="99" w:semiHidden="0" w:name="Body Text"/>
    <w:lsdException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nhideWhenUsed="0" w:uiPriority="99" w:name="Body Text First Indent 2"/>
    <w:lsdException w:uiPriority="99" w:name="Note Heading" w:locked="1"/>
    <w:lsdException w:uiPriority="99" w:name="Body Text 2" w:locked="1"/>
    <w:lsdException w:uiPriority="99" w:name="Body Text 3" w:locked="1"/>
    <w:lsdException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9"/>
    <w:pPr>
      <w:keepNext/>
      <w:keepLines/>
      <w:spacing w:before="340" w:after="330" w:line="576" w:lineRule="auto"/>
      <w:outlineLvl w:val="0"/>
    </w:pPr>
    <w:rPr>
      <w:rFonts w:ascii="Calibri" w:hAnsi="Calibri"/>
      <w:b/>
      <w:kern w:val="44"/>
      <w:sz w:val="44"/>
      <w:szCs w:val="20"/>
    </w:rPr>
  </w:style>
  <w:style w:type="paragraph" w:styleId="3">
    <w:name w:val="heading 2"/>
    <w:basedOn w:val="1"/>
    <w:next w:val="1"/>
    <w:link w:val="21"/>
    <w:qFormat/>
    <w:locked/>
    <w:uiPriority w:val="99"/>
    <w:pPr>
      <w:keepNext/>
      <w:keepLines/>
      <w:spacing w:before="260" w:after="260" w:line="416" w:lineRule="auto"/>
      <w:outlineLvl w:val="1"/>
    </w:pPr>
    <w:rPr>
      <w:rFonts w:ascii="Cambria" w:hAnsi="Cambria"/>
      <w:b/>
      <w:kern w:val="0"/>
      <w:sz w:val="32"/>
      <w:szCs w:val="20"/>
    </w:rPr>
  </w:style>
  <w:style w:type="paragraph" w:styleId="4">
    <w:name w:val="heading 4"/>
    <w:basedOn w:val="1"/>
    <w:next w:val="1"/>
    <w:link w:val="22"/>
    <w:qFormat/>
    <w:locked/>
    <w:uiPriority w:val="99"/>
    <w:pPr>
      <w:keepNext/>
      <w:keepLines/>
      <w:spacing w:before="280" w:after="290" w:line="376" w:lineRule="auto"/>
      <w:outlineLvl w:val="3"/>
    </w:pPr>
    <w:rPr>
      <w:rFonts w:ascii="Cambria" w:hAnsi="Cambria"/>
      <w:b/>
      <w:kern w:val="0"/>
      <w:sz w:val="28"/>
      <w:szCs w:val="20"/>
    </w:rPr>
  </w:style>
  <w:style w:type="paragraph" w:styleId="5">
    <w:name w:val="heading 6"/>
    <w:basedOn w:val="1"/>
    <w:next w:val="1"/>
    <w:link w:val="23"/>
    <w:qFormat/>
    <w:uiPriority w:val="99"/>
    <w:pPr>
      <w:keepNext/>
      <w:keepLines/>
      <w:spacing w:before="240" w:after="64" w:line="320" w:lineRule="auto"/>
      <w:outlineLvl w:val="5"/>
    </w:pPr>
    <w:rPr>
      <w:rFonts w:ascii="Cambria" w:hAnsi="Cambria"/>
      <w:b/>
      <w:kern w:val="0"/>
      <w:sz w:val="24"/>
      <w:szCs w:val="20"/>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4"/>
    <w:uiPriority w:val="99"/>
    <w:pPr>
      <w:jc w:val="left"/>
    </w:pPr>
    <w:rPr>
      <w:rFonts w:ascii="Calibri" w:hAnsi="Calibri"/>
      <w:kern w:val="0"/>
      <w:sz w:val="24"/>
      <w:szCs w:val="20"/>
    </w:rPr>
  </w:style>
  <w:style w:type="paragraph" w:styleId="7">
    <w:name w:val="Body Text"/>
    <w:basedOn w:val="1"/>
    <w:link w:val="25"/>
    <w:uiPriority w:val="99"/>
    <w:pPr>
      <w:spacing w:after="120"/>
    </w:pPr>
    <w:rPr>
      <w:kern w:val="0"/>
      <w:sz w:val="24"/>
      <w:szCs w:val="20"/>
    </w:rPr>
  </w:style>
  <w:style w:type="paragraph" w:styleId="8">
    <w:name w:val="Body Text Indent"/>
    <w:basedOn w:val="1"/>
    <w:link w:val="26"/>
    <w:semiHidden/>
    <w:uiPriority w:val="99"/>
    <w:pPr>
      <w:spacing w:after="120"/>
      <w:ind w:left="420" w:leftChars="200"/>
    </w:pPr>
    <w:rPr>
      <w:kern w:val="0"/>
      <w:sz w:val="24"/>
      <w:szCs w:val="20"/>
    </w:rPr>
  </w:style>
  <w:style w:type="paragraph" w:styleId="9">
    <w:name w:val="Body Text Indent 2"/>
    <w:basedOn w:val="1"/>
    <w:link w:val="27"/>
    <w:uiPriority w:val="99"/>
    <w:pPr>
      <w:spacing w:after="120" w:line="480" w:lineRule="auto"/>
      <w:ind w:left="420" w:leftChars="200"/>
    </w:pPr>
    <w:rPr>
      <w:kern w:val="0"/>
      <w:sz w:val="24"/>
      <w:szCs w:val="20"/>
    </w:rPr>
  </w:style>
  <w:style w:type="paragraph" w:styleId="10">
    <w:name w:val="Balloon Text"/>
    <w:basedOn w:val="1"/>
    <w:link w:val="28"/>
    <w:semiHidden/>
    <w:uiPriority w:val="99"/>
    <w:rPr>
      <w:kern w:val="0"/>
      <w:sz w:val="18"/>
      <w:szCs w:val="20"/>
    </w:rPr>
  </w:style>
  <w:style w:type="paragraph" w:styleId="11">
    <w:name w:val="footer"/>
    <w:basedOn w:val="1"/>
    <w:link w:val="29"/>
    <w:uiPriority w:val="99"/>
    <w:pPr>
      <w:tabs>
        <w:tab w:val="center" w:pos="4153"/>
        <w:tab w:val="right" w:pos="8306"/>
      </w:tabs>
      <w:snapToGrid w:val="0"/>
      <w:jc w:val="left"/>
    </w:pPr>
    <w:rPr>
      <w:rFonts w:ascii="等线" w:hAnsi="等线" w:eastAsia="等线"/>
      <w:kern w:val="0"/>
      <w:sz w:val="18"/>
      <w:szCs w:val="20"/>
    </w:rPr>
  </w:style>
  <w:style w:type="paragraph" w:styleId="12">
    <w:name w:val="header"/>
    <w:basedOn w:val="1"/>
    <w:link w:val="30"/>
    <w:uiPriority w:val="99"/>
    <w:pPr>
      <w:pBdr>
        <w:bottom w:val="single" w:color="auto" w:sz="6" w:space="1"/>
      </w:pBdr>
      <w:tabs>
        <w:tab w:val="center" w:pos="4153"/>
        <w:tab w:val="right" w:pos="8306"/>
      </w:tabs>
      <w:snapToGrid w:val="0"/>
      <w:jc w:val="center"/>
    </w:pPr>
    <w:rPr>
      <w:rFonts w:ascii="等线" w:hAnsi="等线" w:eastAsia="等线"/>
      <w:kern w:val="0"/>
      <w:sz w:val="18"/>
      <w:szCs w:val="20"/>
    </w:rPr>
  </w:style>
  <w:style w:type="paragraph" w:styleId="13">
    <w:name w:val="annotation subject"/>
    <w:basedOn w:val="6"/>
    <w:next w:val="6"/>
    <w:link w:val="31"/>
    <w:semiHidden/>
    <w:uiPriority w:val="99"/>
    <w:rPr>
      <w:rFonts w:ascii="Times New Roman" w:hAnsi="Times New Roman"/>
      <w:b/>
    </w:rPr>
  </w:style>
  <w:style w:type="paragraph" w:styleId="14">
    <w:name w:val="Body Text First Indent 2"/>
    <w:basedOn w:val="8"/>
    <w:link w:val="32"/>
    <w:semiHidden/>
    <w:uiPriority w:val="99"/>
    <w:pPr>
      <w:spacing w:line="360" w:lineRule="auto"/>
      <w:ind w:firstLine="420" w:firstLineChars="200"/>
      <w:jc w:val="left"/>
    </w:pPr>
  </w:style>
  <w:style w:type="table" w:styleId="16">
    <w:name w:val="Table Grid"/>
    <w:basedOn w:val="15"/>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99"/>
    <w:rPr>
      <w:rFonts w:cs="Times New Roman"/>
    </w:rPr>
  </w:style>
  <w:style w:type="character" w:styleId="19">
    <w:name w:val="annotation reference"/>
    <w:qFormat/>
    <w:uiPriority w:val="99"/>
    <w:rPr>
      <w:rFonts w:cs="Times New Roman"/>
      <w:sz w:val="21"/>
    </w:rPr>
  </w:style>
  <w:style w:type="character" w:customStyle="1" w:styleId="20">
    <w:name w:val="标题 1 字符"/>
    <w:link w:val="2"/>
    <w:locked/>
    <w:uiPriority w:val="99"/>
    <w:rPr>
      <w:rFonts w:ascii="Calibri" w:hAnsi="Calibri" w:eastAsia="宋体" w:cs="Times New Roman"/>
      <w:b/>
      <w:kern w:val="44"/>
      <w:sz w:val="44"/>
    </w:rPr>
  </w:style>
  <w:style w:type="character" w:customStyle="1" w:styleId="21">
    <w:name w:val="标题 2 字符"/>
    <w:link w:val="3"/>
    <w:semiHidden/>
    <w:locked/>
    <w:uiPriority w:val="99"/>
    <w:rPr>
      <w:rFonts w:ascii="Cambria" w:hAnsi="Cambria" w:eastAsia="宋体" w:cs="Times New Roman"/>
      <w:b/>
      <w:sz w:val="32"/>
    </w:rPr>
  </w:style>
  <w:style w:type="character" w:customStyle="1" w:styleId="22">
    <w:name w:val="标题 4 字符"/>
    <w:link w:val="4"/>
    <w:semiHidden/>
    <w:locked/>
    <w:uiPriority w:val="99"/>
    <w:rPr>
      <w:rFonts w:ascii="Cambria" w:hAnsi="Cambria" w:eastAsia="宋体" w:cs="Times New Roman"/>
      <w:b/>
      <w:sz w:val="28"/>
    </w:rPr>
  </w:style>
  <w:style w:type="character" w:customStyle="1" w:styleId="23">
    <w:name w:val="标题 6 字符"/>
    <w:link w:val="5"/>
    <w:locked/>
    <w:uiPriority w:val="99"/>
    <w:rPr>
      <w:rFonts w:ascii="Cambria" w:hAnsi="Cambria" w:eastAsia="宋体" w:cs="Times New Roman"/>
      <w:b/>
      <w:kern w:val="0"/>
      <w:sz w:val="24"/>
    </w:rPr>
  </w:style>
  <w:style w:type="character" w:customStyle="1" w:styleId="24">
    <w:name w:val="批注文字 字符"/>
    <w:link w:val="6"/>
    <w:qFormat/>
    <w:locked/>
    <w:uiPriority w:val="99"/>
    <w:rPr>
      <w:rFonts w:ascii="Calibri" w:hAnsi="Calibri" w:eastAsia="宋体" w:cs="Times New Roman"/>
      <w:sz w:val="24"/>
    </w:rPr>
  </w:style>
  <w:style w:type="character" w:customStyle="1" w:styleId="25">
    <w:name w:val="正文文本 字符"/>
    <w:link w:val="7"/>
    <w:semiHidden/>
    <w:locked/>
    <w:uiPriority w:val="99"/>
    <w:rPr>
      <w:rFonts w:ascii="Times New Roman" w:hAnsi="Times New Roman" w:eastAsia="宋体" w:cs="Times New Roman"/>
      <w:sz w:val="24"/>
    </w:rPr>
  </w:style>
  <w:style w:type="character" w:customStyle="1" w:styleId="26">
    <w:name w:val="正文文本缩进 字符"/>
    <w:link w:val="8"/>
    <w:semiHidden/>
    <w:locked/>
    <w:uiPriority w:val="99"/>
    <w:rPr>
      <w:rFonts w:ascii="Times New Roman" w:hAnsi="Times New Roman" w:eastAsia="宋体" w:cs="Times New Roman"/>
      <w:sz w:val="24"/>
    </w:rPr>
  </w:style>
  <w:style w:type="character" w:customStyle="1" w:styleId="27">
    <w:name w:val="正文文本缩进 2 字符"/>
    <w:link w:val="9"/>
    <w:locked/>
    <w:uiPriority w:val="99"/>
    <w:rPr>
      <w:rFonts w:ascii="Times New Roman" w:hAnsi="Times New Roman" w:eastAsia="宋体" w:cs="Times New Roman"/>
      <w:kern w:val="0"/>
      <w:sz w:val="24"/>
    </w:rPr>
  </w:style>
  <w:style w:type="character" w:customStyle="1" w:styleId="28">
    <w:name w:val="批注框文本 字符"/>
    <w:link w:val="10"/>
    <w:semiHidden/>
    <w:locked/>
    <w:uiPriority w:val="99"/>
    <w:rPr>
      <w:rFonts w:ascii="Times New Roman" w:hAnsi="Times New Roman" w:eastAsia="宋体" w:cs="Times New Roman"/>
      <w:sz w:val="18"/>
    </w:rPr>
  </w:style>
  <w:style w:type="character" w:customStyle="1" w:styleId="29">
    <w:name w:val="页脚 字符"/>
    <w:link w:val="11"/>
    <w:locked/>
    <w:uiPriority w:val="99"/>
    <w:rPr>
      <w:rFonts w:cs="Times New Roman"/>
      <w:sz w:val="18"/>
    </w:rPr>
  </w:style>
  <w:style w:type="character" w:customStyle="1" w:styleId="30">
    <w:name w:val="页眉 字符"/>
    <w:link w:val="12"/>
    <w:locked/>
    <w:uiPriority w:val="99"/>
    <w:rPr>
      <w:rFonts w:cs="Times New Roman"/>
      <w:sz w:val="18"/>
    </w:rPr>
  </w:style>
  <w:style w:type="character" w:customStyle="1" w:styleId="31">
    <w:name w:val="批注主题 字符"/>
    <w:link w:val="13"/>
    <w:semiHidden/>
    <w:qFormat/>
    <w:locked/>
    <w:uiPriority w:val="99"/>
    <w:rPr>
      <w:rFonts w:ascii="Times New Roman" w:hAnsi="Times New Roman" w:eastAsia="宋体" w:cs="Times New Roman"/>
      <w:b/>
      <w:sz w:val="24"/>
    </w:rPr>
  </w:style>
  <w:style w:type="character" w:customStyle="1" w:styleId="32">
    <w:name w:val="正文首行缩进 2 字符"/>
    <w:link w:val="14"/>
    <w:semiHidden/>
    <w:qFormat/>
    <w:locked/>
    <w:uiPriority w:val="99"/>
    <w:rPr>
      <w:rFonts w:ascii="Times New Roman" w:hAnsi="Times New Roman" w:eastAsia="宋体" w:cs="Times New Roman"/>
      <w:kern w:val="0"/>
      <w:sz w:val="24"/>
    </w:rPr>
  </w:style>
  <w:style w:type="character" w:customStyle="1" w:styleId="33">
    <w:name w:val="标题 3 Char Char Char"/>
    <w:qFormat/>
    <w:uiPriority w:val="99"/>
    <w:rPr>
      <w:rFonts w:eastAsia="宋体"/>
      <w:b/>
      <w:kern w:val="2"/>
      <w:sz w:val="32"/>
      <w:lang w:val="en-US" w:eastAsia="zh-CN"/>
    </w:rPr>
  </w:style>
  <w:style w:type="character" w:customStyle="1" w:styleId="34">
    <w:name w:val="Char Char74"/>
    <w:qFormat/>
    <w:uiPriority w:val="99"/>
    <w:rPr>
      <w:rFonts w:ascii="Courier New" w:hAnsi="Courier New"/>
      <w:b/>
      <w:kern w:val="44"/>
      <w:sz w:val="44"/>
    </w:rPr>
  </w:style>
  <w:style w:type="paragraph" w:customStyle="1" w:styleId="35">
    <w:name w:val="正文首行缩进两字符"/>
    <w:basedOn w:val="1"/>
    <w:qFormat/>
    <w:uiPriority w:val="99"/>
    <w:pPr>
      <w:spacing w:line="360" w:lineRule="auto"/>
      <w:ind w:firstLine="200" w:firstLineChars="200"/>
    </w:pPr>
    <w:rPr>
      <w:rFonts w:ascii="宋体"/>
      <w:kern w:val="0"/>
      <w:sz w:val="34"/>
    </w:rPr>
  </w:style>
  <w:style w:type="paragraph" w:customStyle="1" w:styleId="36">
    <w:name w:val="列出段落1"/>
    <w:basedOn w:val="1"/>
    <w:qFormat/>
    <w:uiPriority w:val="99"/>
    <w:pPr>
      <w:ind w:firstLine="420" w:firstLineChars="200"/>
    </w:pPr>
  </w:style>
  <w:style w:type="character" w:customStyle="1" w:styleId="37">
    <w:name w:val="批注文字 字符2"/>
    <w:qFormat/>
    <w:uiPriority w:val="99"/>
    <w:rPr>
      <w:rFonts w:ascii="宋体"/>
      <w:sz w:val="34"/>
    </w:rPr>
  </w:style>
  <w:style w:type="character" w:customStyle="1" w:styleId="38">
    <w:name w:val="Char Char15"/>
    <w:qFormat/>
    <w:uiPriority w:val="99"/>
    <w:rPr>
      <w:rFonts w:ascii="宋体" w:eastAsia="宋体"/>
      <w:color w:val="000000"/>
      <w:sz w:val="34"/>
    </w:rPr>
  </w:style>
  <w:style w:type="paragraph" w:styleId="39">
    <w:name w:val="List Paragraph"/>
    <w:basedOn w:val="1"/>
    <w:link w:val="40"/>
    <w:qFormat/>
    <w:uiPriority w:val="99"/>
    <w:pPr>
      <w:ind w:firstLine="420" w:firstLineChars="200"/>
    </w:pPr>
    <w:rPr>
      <w:rFonts w:ascii="Calibri" w:hAnsi="Calibri"/>
      <w:kern w:val="0"/>
      <w:sz w:val="20"/>
      <w:szCs w:val="20"/>
    </w:rPr>
  </w:style>
  <w:style w:type="character" w:customStyle="1" w:styleId="40">
    <w:name w:val="列出段落 字符"/>
    <w:link w:val="39"/>
    <w:qFormat/>
    <w:locked/>
    <w:uiPriority w:val="99"/>
    <w:rPr>
      <w:rFonts w:ascii="Calibri" w:hAnsi="Calibri" w:eastAsia="宋体"/>
      <w:lang w:val="en-US" w:eastAsia="zh-CN"/>
    </w:rPr>
  </w:style>
  <w:style w:type="paragraph" w:customStyle="1" w:styleId="41">
    <w:name w:val="正文首行缩进1"/>
    <w:basedOn w:val="1"/>
    <w:next w:val="1"/>
    <w:semiHidden/>
    <w:qFormat/>
    <w:uiPriority w:val="99"/>
    <w:pPr>
      <w:spacing w:before="100" w:beforeAutospacing="1" w:after="120"/>
      <w:ind w:firstLine="420" w:firstLineChars="100"/>
    </w:pPr>
    <w:rPr>
      <w:szCs w:val="21"/>
    </w:rPr>
  </w:style>
  <w:style w:type="character" w:customStyle="1" w:styleId="42">
    <w:name w:val="Char Char8"/>
    <w:qFormat/>
    <w:uiPriority w:val="99"/>
    <w:rPr>
      <w:rFonts w:eastAsia="宋体"/>
      <w:kern w:val="2"/>
      <w:sz w:val="18"/>
      <w:lang w:val="en-US" w:eastAsia="zh-CN"/>
    </w:rPr>
  </w:style>
  <w:style w:type="character" w:customStyle="1" w:styleId="43">
    <w:name w:val="Char Char2"/>
    <w:qFormat/>
    <w:locked/>
    <w:uiPriority w:val="99"/>
    <w:rPr>
      <w:rFonts w:ascii="宋体" w:hAnsi="宋体" w:eastAsia="宋体"/>
      <w:sz w:val="34"/>
      <w:lang w:val="en-US" w:eastAsia="zh-CN"/>
    </w:rPr>
  </w:style>
  <w:style w:type="paragraph" w:customStyle="1" w:styleId="44">
    <w:name w:val="_正文段落"/>
    <w:basedOn w:val="1"/>
    <w:qFormat/>
    <w:uiPriority w:val="99"/>
    <w:pPr>
      <w:spacing w:beforeLines="15" w:afterLines="15" w:line="360" w:lineRule="auto"/>
      <w:ind w:firstLine="200" w:firstLineChars="200"/>
    </w:pPr>
    <w:rPr>
      <w:rFonts w:ascii="宋体" w:hAnsi="Calibri" w:eastAsia="Times New Roman"/>
      <w:kern w:val="0"/>
      <w:sz w:val="28"/>
    </w:rPr>
  </w:style>
  <w:style w:type="character" w:customStyle="1" w:styleId="45">
    <w:name w:val="Char Char21"/>
    <w:qFormat/>
    <w:uiPriority w:val="99"/>
    <w:rPr>
      <w:rFonts w:ascii="宋体" w:eastAsia="宋体"/>
      <w:sz w:val="34"/>
      <w:lang w:val="en-US" w:eastAsia="zh-CN"/>
    </w:rPr>
  </w:style>
  <w:style w:type="paragraph" w:customStyle="1" w:styleId="46">
    <w:name w:val="表格"/>
    <w:basedOn w:val="1"/>
    <w:qFormat/>
    <w:uiPriority w:val="99"/>
    <w:pPr>
      <w:spacing w:line="400" w:lineRule="exact"/>
    </w:pPr>
    <w:rPr>
      <w:sz w:val="24"/>
    </w:rPr>
  </w:style>
  <w:style w:type="paragraph" w:customStyle="1" w:styleId="47">
    <w:name w:val="15、“一、”二级标题"/>
    <w:basedOn w:val="1"/>
    <w:qFormat/>
    <w:uiPriority w:val="99"/>
    <w:pPr>
      <w:tabs>
        <w:tab w:val="left" w:pos="0"/>
      </w:tabs>
      <w:wordWrap w:val="0"/>
      <w:topLinePunct/>
      <w:autoSpaceDE w:val="0"/>
      <w:autoSpaceDN w:val="0"/>
      <w:ind w:firstLine="803" w:firstLineChars="200"/>
      <w:jc w:val="left"/>
      <w:outlineLvl w:val="1"/>
    </w:pPr>
    <w:rPr>
      <w:rFonts w:ascii="宋体" w:hAnsi="宋体" w:cs="仿宋"/>
      <w:b/>
      <w:kern w:val="0"/>
      <w:sz w:val="22"/>
      <w:szCs w:val="22"/>
      <w:u w:color="000000"/>
      <w:lang w:val="zh-CN"/>
    </w:rPr>
  </w:style>
  <w:style w:type="paragraph" w:customStyle="1" w:styleId="48">
    <w:name w:val="05、“(一)”正文三级标题"/>
    <w:basedOn w:val="1"/>
    <w:qFormat/>
    <w:uiPriority w:val="99"/>
    <w:pPr>
      <w:numPr>
        <w:ilvl w:val="0"/>
        <w:numId w:val="1"/>
      </w:numPr>
      <w:tabs>
        <w:tab w:val="left" w:pos="0"/>
      </w:tabs>
      <w:wordWrap w:val="0"/>
      <w:topLinePunct/>
      <w:autoSpaceDE w:val="0"/>
      <w:autoSpaceDN w:val="0"/>
      <w:ind w:firstLine="803" w:firstLineChars="200"/>
      <w:jc w:val="left"/>
    </w:pPr>
    <w:rPr>
      <w:rFonts w:ascii="宋体" w:hAnsi="宋体" w:cs="仿宋"/>
      <w:kern w:val="0"/>
      <w:sz w:val="22"/>
      <w:szCs w:val="22"/>
      <w:u w:color="000000"/>
      <w:lang w:val="zh-CN"/>
    </w:rPr>
  </w:style>
  <w:style w:type="paragraph" w:styleId="49">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2470</Words>
  <Characters>2606</Characters>
  <Lines>19</Lines>
  <Paragraphs>5</Paragraphs>
  <TotalTime>225</TotalTime>
  <ScaleCrop>false</ScaleCrop>
  <LinksUpToDate>false</LinksUpToDate>
  <CharactersWithSpaces>2628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2021-12-10T01:50:00Z</dcterms:created>
  <dc:creator>cheng</dc:creator>
  <cp:lastModifiedBy>Administrator</cp:lastModifiedBy>
  <cp:lastPrinted>2021-12-02T01:03:00Z</cp:lastPrinted>
  <dcterms:modified xsi:type="dcterms:W3CDTF">2022-07-19T06:57:51Z</dcterms:modified>
  <dc:title>四川天府新区人民医院供应室设备采购项目比选文件</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C1D8D55C0C304B1DB8598A718148E270</vt:lpwstr>
  </property>
</Properties>
</file>