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7B" w:rsidRPr="001E6ADB" w:rsidRDefault="00E56D7B"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四川天府新区人民医院发热门诊设备采购项目比选文件</w:t>
      </w:r>
    </w:p>
    <w:p w:rsidR="00E56D7B" w:rsidRDefault="00E56D7B"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E56D7B" w:rsidRDefault="00E56D7B"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202112004</w:t>
      </w:r>
    </w:p>
    <w:p w:rsidR="00E56D7B" w:rsidRPr="00EB45F3" w:rsidRDefault="00E56D7B"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四川天府新区人民医院发热门诊设备采购项目</w:t>
      </w:r>
    </w:p>
    <w:p w:rsidR="00E56D7B" w:rsidRPr="00F63500" w:rsidRDefault="00E56D7B" w:rsidP="00FC6B85">
      <w:pPr>
        <w:widowControl/>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5A1863">
        <w:rPr>
          <w:rFonts w:ascii="仿宋" w:eastAsia="仿宋" w:hAnsi="仿宋" w:cs="宋体" w:hint="eastAsia"/>
          <w:spacing w:val="-20"/>
          <w:sz w:val="28"/>
          <w:szCs w:val="28"/>
        </w:rPr>
        <w:t>采购内容：</w:t>
      </w:r>
      <w:r w:rsidRPr="005272F0">
        <w:rPr>
          <w:rFonts w:ascii="仿宋" w:eastAsia="仿宋" w:hAnsi="仿宋" w:cs="宋体" w:hint="eastAsia"/>
          <w:spacing w:val="-20"/>
          <w:sz w:val="28"/>
          <w:szCs w:val="28"/>
        </w:rPr>
        <w:t>医院发热门诊建设需要，采购设备一批。</w:t>
      </w:r>
    </w:p>
    <w:p w:rsidR="00E56D7B" w:rsidRDefault="00E56D7B"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170000</w:t>
      </w:r>
      <w:r>
        <w:rPr>
          <w:rFonts w:ascii="仿宋" w:eastAsia="仿宋" w:hAnsi="仿宋" w:hint="eastAsia"/>
          <w:bCs/>
          <w:spacing w:val="-20"/>
          <w:sz w:val="28"/>
          <w:szCs w:val="28"/>
        </w:rPr>
        <w:t>元；最高限价：</w:t>
      </w:r>
      <w:r>
        <w:rPr>
          <w:rFonts w:ascii="仿宋" w:eastAsia="仿宋" w:hAnsi="仿宋"/>
          <w:bCs/>
          <w:spacing w:val="-20"/>
          <w:sz w:val="28"/>
          <w:szCs w:val="28"/>
        </w:rPr>
        <w:t>170000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E56D7B" w:rsidRDefault="00E56D7B"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E56D7B" w:rsidRDefault="00E56D7B"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E56D7B" w:rsidRDefault="00E56D7B"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E56D7B" w:rsidRDefault="00E56D7B"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E56D7B" w:rsidRDefault="00E56D7B" w:rsidP="00780B26">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E56D7B" w:rsidRDefault="00E56D7B" w:rsidP="00780B26">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E56D7B" w:rsidRDefault="00E56D7B" w:rsidP="00780B26">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E56D7B" w:rsidRDefault="00E56D7B"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E56D7B" w:rsidRDefault="00E56D7B"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E56D7B" w:rsidRDefault="00E56D7B" w:rsidP="00780B26">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E56D7B" w:rsidRDefault="00E56D7B" w:rsidP="00780B26">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E56D7B" w:rsidRDefault="00E56D7B" w:rsidP="00780B26">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E56D7B" w:rsidRDefault="00E56D7B" w:rsidP="00780B26">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E56D7B" w:rsidRDefault="00E56D7B" w:rsidP="00780B26">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E56D7B" w:rsidRPr="00A67999" w:rsidRDefault="00E56D7B"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w:t>
      </w:r>
    </w:p>
    <w:p w:rsidR="00E56D7B" w:rsidRDefault="00E56D7B" w:rsidP="00441DD7">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采购清单</w:t>
      </w:r>
    </w:p>
    <w:tbl>
      <w:tblPr>
        <w:tblW w:w="0" w:type="auto"/>
        <w:tblInd w:w="93" w:type="dxa"/>
        <w:tblLook w:val="0000"/>
      </w:tblPr>
      <w:tblGrid>
        <w:gridCol w:w="468"/>
        <w:gridCol w:w="720"/>
        <w:gridCol w:w="6305"/>
        <w:gridCol w:w="468"/>
        <w:gridCol w:w="468"/>
      </w:tblGrid>
      <w:tr w:rsidR="00E56D7B" w:rsidRPr="004D000A" w:rsidTr="0019671C">
        <w:trPr>
          <w:trHeight w:val="312"/>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sidRPr="004D000A">
              <w:rPr>
                <w:rFonts w:hAnsi="宋体" w:cs="宋体" w:hint="eastAsia"/>
                <w:color w:val="000000"/>
                <w:szCs w:val="21"/>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sidRPr="004D000A">
              <w:rPr>
                <w:rFonts w:hAnsi="宋体" w:cs="宋体" w:hint="eastAsia"/>
                <w:color w:val="000000"/>
                <w:szCs w:val="21"/>
              </w:rPr>
              <w:t>项目名称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sidRPr="004D000A">
              <w:rPr>
                <w:rFonts w:hAnsi="宋体" w:cs="宋体" w:hint="eastAsia"/>
                <w:color w:val="000000"/>
                <w:szCs w:val="21"/>
              </w:rPr>
              <w:t>项目特征描述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rPr>
                <w:rFonts w:hAnsi="宋体" w:cs="宋体"/>
                <w:color w:val="000000"/>
                <w:szCs w:val="21"/>
              </w:rPr>
            </w:pPr>
            <w:r w:rsidRPr="004D000A">
              <w:rPr>
                <w:rFonts w:hAnsi="宋体" w:cs="宋体" w:hint="eastAsia"/>
                <w:color w:val="000000"/>
                <w:szCs w:val="21"/>
              </w:rPr>
              <w:t>单位</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Pr>
                <w:rFonts w:hAnsi="宋体" w:cs="宋体" w:hint="eastAsia"/>
                <w:color w:val="000000"/>
                <w:szCs w:val="21"/>
              </w:rPr>
              <w:t>数量</w:t>
            </w:r>
          </w:p>
        </w:tc>
      </w:tr>
      <w:tr w:rsidR="00E56D7B" w:rsidRPr="004D000A" w:rsidTr="0019671C">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r>
      <w:tr w:rsidR="00E56D7B" w:rsidRPr="004D000A" w:rsidTr="0019671C">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56D7B" w:rsidRPr="004D000A" w:rsidRDefault="00E56D7B" w:rsidP="0019671C">
            <w:pPr>
              <w:widowControl/>
              <w:jc w:val="left"/>
              <w:rPr>
                <w:rFonts w:hAnsi="宋体" w:cs="宋体"/>
                <w:color w:val="000000"/>
                <w:szCs w:val="21"/>
              </w:rPr>
            </w:pPr>
          </w:p>
        </w:tc>
      </w:tr>
      <w:tr w:rsidR="00E56D7B" w:rsidRPr="004D000A" w:rsidTr="0019671C">
        <w:trPr>
          <w:trHeight w:val="8555"/>
        </w:trPr>
        <w:tc>
          <w:tcPr>
            <w:tcW w:w="0" w:type="auto"/>
            <w:tcBorders>
              <w:top w:val="nil"/>
              <w:left w:val="single" w:sz="4" w:space="0" w:color="auto"/>
              <w:bottom w:val="single" w:sz="4" w:space="0" w:color="auto"/>
              <w:right w:val="single" w:sz="4" w:space="0" w:color="auto"/>
            </w:tcBorders>
            <w:vAlign w:val="center"/>
          </w:tcPr>
          <w:p w:rsidR="00E56D7B" w:rsidRPr="009252F0" w:rsidRDefault="00E56D7B" w:rsidP="0019671C">
            <w:pPr>
              <w:widowControl/>
              <w:jc w:val="center"/>
              <w:rPr>
                <w:rFonts w:hAnsi="宋体" w:cs="宋体"/>
                <w:color w:val="000000"/>
                <w:szCs w:val="21"/>
              </w:rPr>
            </w:pPr>
            <w:r w:rsidRPr="009252F0">
              <w:rPr>
                <w:rFonts w:hAnsi="宋体" w:cs="宋体"/>
                <w:color w:val="000000"/>
                <w:szCs w:val="21"/>
              </w:rPr>
              <w:t>1</w:t>
            </w:r>
          </w:p>
        </w:tc>
        <w:tc>
          <w:tcPr>
            <w:tcW w:w="0" w:type="auto"/>
            <w:tcBorders>
              <w:top w:val="nil"/>
              <w:left w:val="nil"/>
              <w:bottom w:val="single" w:sz="4" w:space="0" w:color="auto"/>
              <w:right w:val="single" w:sz="4" w:space="0" w:color="auto"/>
            </w:tcBorders>
            <w:vAlign w:val="center"/>
          </w:tcPr>
          <w:p w:rsidR="00E56D7B" w:rsidRPr="009252F0" w:rsidRDefault="00E56D7B" w:rsidP="0019671C">
            <w:pPr>
              <w:widowControl/>
              <w:jc w:val="center"/>
              <w:rPr>
                <w:rFonts w:hAnsi="宋体" w:cs="宋体"/>
                <w:color w:val="000000"/>
                <w:szCs w:val="21"/>
              </w:rPr>
            </w:pPr>
            <w:r w:rsidRPr="009252F0">
              <w:rPr>
                <w:rFonts w:hAnsi="宋体" w:cs="宋体" w:hint="eastAsia"/>
                <w:color w:val="000000"/>
                <w:szCs w:val="21"/>
              </w:rPr>
              <w:t>壁挂式空气消毒机</w:t>
            </w:r>
          </w:p>
        </w:tc>
        <w:tc>
          <w:tcPr>
            <w:tcW w:w="0" w:type="auto"/>
            <w:tcBorders>
              <w:top w:val="nil"/>
              <w:left w:val="nil"/>
              <w:bottom w:val="single" w:sz="4" w:space="0" w:color="auto"/>
              <w:right w:val="single" w:sz="4" w:space="0" w:color="auto"/>
            </w:tcBorders>
            <w:vAlign w:val="center"/>
          </w:tcPr>
          <w:p w:rsidR="00E56D7B" w:rsidRPr="00804359" w:rsidRDefault="00E56D7B" w:rsidP="00804359">
            <w:pPr>
              <w:rPr>
                <w:rFonts w:hAnsi="宋体" w:cs="宋体"/>
                <w:color w:val="000000"/>
                <w:szCs w:val="21"/>
              </w:rPr>
            </w:pPr>
            <w:r w:rsidRPr="00804359">
              <w:rPr>
                <w:rFonts w:hAnsi="宋体" w:cs="宋体"/>
                <w:color w:val="000000"/>
                <w:szCs w:val="21"/>
              </w:rPr>
              <w:t>1</w:t>
            </w:r>
            <w:r>
              <w:rPr>
                <w:rFonts w:hAnsi="宋体" w:cs="宋体"/>
                <w:color w:val="000000"/>
                <w:szCs w:val="21"/>
              </w:rPr>
              <w:t>.</w:t>
            </w:r>
            <w:r w:rsidRPr="00804359">
              <w:rPr>
                <w:rFonts w:hAnsi="宋体" w:cs="宋体" w:hint="eastAsia"/>
                <w:color w:val="000000"/>
                <w:szCs w:val="21"/>
              </w:rPr>
              <w:t>工作电源</w:t>
            </w:r>
            <w:r w:rsidRPr="00804359">
              <w:rPr>
                <w:rFonts w:hAnsi="宋体" w:cs="宋体"/>
                <w:color w:val="000000"/>
                <w:szCs w:val="21"/>
              </w:rPr>
              <w:t>: 220V</w:t>
            </w:r>
            <w:r w:rsidRPr="00804359">
              <w:rPr>
                <w:rFonts w:hAnsi="宋体" w:cs="宋体" w:hint="eastAsia"/>
                <w:color w:val="000000"/>
                <w:szCs w:val="21"/>
              </w:rPr>
              <w:t>±</w:t>
            </w:r>
            <w:r w:rsidRPr="00804359">
              <w:rPr>
                <w:rFonts w:hAnsi="宋体" w:cs="宋体"/>
                <w:color w:val="000000"/>
                <w:szCs w:val="21"/>
              </w:rPr>
              <w:t>22V  50Hz</w:t>
            </w:r>
            <w:r w:rsidRPr="00804359">
              <w:rPr>
                <w:rFonts w:hAnsi="宋体" w:cs="宋体" w:hint="eastAsia"/>
                <w:color w:val="000000"/>
                <w:szCs w:val="21"/>
              </w:rPr>
              <w:t>±</w:t>
            </w:r>
            <w:r w:rsidRPr="00804359">
              <w:rPr>
                <w:rFonts w:hAnsi="宋体" w:cs="宋体"/>
                <w:color w:val="000000"/>
                <w:szCs w:val="21"/>
              </w:rPr>
              <w:t xml:space="preserve">1Hz  </w:t>
            </w:r>
            <w:r w:rsidRPr="00804359">
              <w:rPr>
                <w:rFonts w:hAnsi="宋体" w:cs="宋体" w:hint="eastAsia"/>
                <w:color w:val="000000"/>
                <w:szCs w:val="21"/>
              </w:rPr>
              <w:t>最大输入功率（</w:t>
            </w:r>
            <w:r w:rsidRPr="00804359">
              <w:rPr>
                <w:rFonts w:hAnsi="宋体" w:cs="宋体"/>
                <w:color w:val="000000"/>
                <w:szCs w:val="21"/>
              </w:rPr>
              <w:t>W</w:t>
            </w:r>
            <w:r w:rsidRPr="00804359">
              <w:rPr>
                <w:rFonts w:hAnsi="宋体" w:cs="宋体" w:hint="eastAsia"/>
                <w:color w:val="000000"/>
                <w:szCs w:val="21"/>
              </w:rPr>
              <w:t>）：</w:t>
            </w:r>
            <w:r w:rsidRPr="00804359">
              <w:rPr>
                <w:rFonts w:hAnsi="宋体" w:cs="宋体"/>
                <w:color w:val="000000"/>
                <w:szCs w:val="21"/>
              </w:rPr>
              <w:t>190</w:t>
            </w:r>
          </w:p>
          <w:p w:rsidR="00E56D7B" w:rsidRPr="00804359" w:rsidRDefault="00E56D7B" w:rsidP="00804359">
            <w:pPr>
              <w:rPr>
                <w:rFonts w:hAnsi="宋体" w:cs="宋体"/>
                <w:color w:val="000000"/>
                <w:szCs w:val="21"/>
              </w:rPr>
            </w:pPr>
            <w:r w:rsidRPr="00804359">
              <w:rPr>
                <w:rFonts w:hAnsi="宋体" w:cs="宋体"/>
                <w:color w:val="000000"/>
                <w:szCs w:val="21"/>
              </w:rPr>
              <w:t>2</w:t>
            </w:r>
            <w:r>
              <w:rPr>
                <w:rFonts w:hAnsi="宋体" w:cs="宋体"/>
                <w:color w:val="000000"/>
                <w:szCs w:val="21"/>
              </w:rPr>
              <w:t>.</w:t>
            </w:r>
            <w:r w:rsidRPr="00804359">
              <w:rPr>
                <w:rFonts w:hAnsi="宋体" w:cs="宋体" w:hint="eastAsia"/>
                <w:color w:val="000000"/>
                <w:szCs w:val="21"/>
              </w:rPr>
              <w:t>安装方式：壁挂式安装</w:t>
            </w:r>
          </w:p>
          <w:p w:rsidR="00E56D7B" w:rsidRPr="00804359" w:rsidRDefault="00E56D7B" w:rsidP="00804359">
            <w:pPr>
              <w:rPr>
                <w:rFonts w:hAnsi="宋体" w:cs="宋体"/>
                <w:color w:val="000000"/>
                <w:szCs w:val="21"/>
              </w:rPr>
            </w:pPr>
            <w:r w:rsidRPr="00804359">
              <w:rPr>
                <w:rFonts w:hAnsi="宋体" w:cs="宋体"/>
                <w:color w:val="000000"/>
                <w:szCs w:val="21"/>
              </w:rPr>
              <w:t>3</w:t>
            </w:r>
            <w:r>
              <w:rPr>
                <w:rFonts w:hAnsi="宋体" w:cs="宋体"/>
                <w:color w:val="000000"/>
                <w:szCs w:val="21"/>
              </w:rPr>
              <w:t>.</w:t>
            </w:r>
            <w:r w:rsidRPr="00804359">
              <w:rPr>
                <w:rFonts w:hAnsi="宋体" w:cs="宋体" w:hint="eastAsia"/>
                <w:color w:val="000000"/>
                <w:szCs w:val="21"/>
              </w:rPr>
              <w:t>设备上能通过指示灯和图文方式显示运行状态</w:t>
            </w:r>
          </w:p>
          <w:p w:rsidR="00E56D7B" w:rsidRPr="00804359" w:rsidRDefault="00E56D7B" w:rsidP="00804359">
            <w:pPr>
              <w:rPr>
                <w:rFonts w:hAnsi="宋体" w:cs="宋体"/>
                <w:color w:val="000000"/>
                <w:szCs w:val="21"/>
              </w:rPr>
            </w:pPr>
            <w:r w:rsidRPr="00804359">
              <w:rPr>
                <w:rFonts w:hAnsi="宋体" w:cs="宋体"/>
                <w:color w:val="000000"/>
                <w:szCs w:val="21"/>
              </w:rPr>
              <w:t>4</w:t>
            </w:r>
            <w:r>
              <w:rPr>
                <w:rFonts w:hAnsi="宋体" w:cs="宋体"/>
                <w:color w:val="000000"/>
                <w:szCs w:val="21"/>
              </w:rPr>
              <w:t>.</w:t>
            </w:r>
            <w:r w:rsidRPr="00804359">
              <w:rPr>
                <w:rFonts w:hAnsi="宋体" w:cs="宋体" w:hint="eastAsia"/>
                <w:color w:val="000000"/>
                <w:szCs w:val="21"/>
              </w:rPr>
              <w:t>紫外线灯管寿命（</w:t>
            </w:r>
            <w:r w:rsidRPr="00804359">
              <w:rPr>
                <w:rFonts w:hAnsi="宋体" w:cs="宋体"/>
                <w:color w:val="000000"/>
                <w:szCs w:val="21"/>
              </w:rPr>
              <w:t>h</w:t>
            </w:r>
            <w:r w:rsidRPr="00804359">
              <w:rPr>
                <w:rFonts w:hAnsi="宋体" w:cs="宋体" w:hint="eastAsia"/>
                <w:color w:val="000000"/>
                <w:szCs w:val="21"/>
              </w:rPr>
              <w:t>）≥</w:t>
            </w:r>
            <w:r w:rsidRPr="00804359">
              <w:rPr>
                <w:rFonts w:hAnsi="宋体" w:cs="宋体"/>
                <w:color w:val="000000"/>
                <w:szCs w:val="21"/>
              </w:rPr>
              <w:t>5000</w:t>
            </w:r>
          </w:p>
          <w:p w:rsidR="00E56D7B" w:rsidRPr="00804359" w:rsidRDefault="00E56D7B" w:rsidP="00804359">
            <w:pPr>
              <w:rPr>
                <w:rFonts w:hAnsi="宋体" w:cs="宋体"/>
                <w:color w:val="000000"/>
                <w:szCs w:val="21"/>
              </w:rPr>
            </w:pPr>
            <w:r w:rsidRPr="00804359">
              <w:rPr>
                <w:rFonts w:hAnsi="宋体" w:cs="宋体"/>
                <w:color w:val="000000"/>
                <w:szCs w:val="21"/>
              </w:rPr>
              <w:t>5</w:t>
            </w:r>
            <w:r>
              <w:rPr>
                <w:rFonts w:hAnsi="宋体" w:cs="宋体"/>
                <w:color w:val="000000"/>
                <w:szCs w:val="21"/>
              </w:rPr>
              <w:t>.</w:t>
            </w:r>
            <w:r w:rsidRPr="00804359">
              <w:rPr>
                <w:rFonts w:hAnsi="宋体" w:cs="宋体" w:hint="eastAsia"/>
                <w:color w:val="000000"/>
                <w:szCs w:val="21"/>
              </w:rPr>
              <w:t>按照</w:t>
            </w:r>
            <w:r w:rsidRPr="00804359">
              <w:rPr>
                <w:rFonts w:hAnsi="宋体" w:cs="宋体"/>
                <w:color w:val="000000"/>
                <w:szCs w:val="21"/>
              </w:rPr>
              <w:t>GB9706.1</w:t>
            </w:r>
            <w:r w:rsidRPr="00804359">
              <w:rPr>
                <w:rFonts w:hAnsi="宋体" w:cs="宋体" w:hint="eastAsia"/>
                <w:color w:val="000000"/>
                <w:szCs w:val="21"/>
              </w:rPr>
              <w:t>电气安全的要求，设备应具有电源开关控制。</w:t>
            </w:r>
          </w:p>
          <w:p w:rsidR="00E56D7B" w:rsidRPr="00804359" w:rsidRDefault="00E56D7B" w:rsidP="00804359">
            <w:pPr>
              <w:rPr>
                <w:rFonts w:hAnsi="宋体" w:cs="宋体"/>
                <w:color w:val="000000"/>
                <w:szCs w:val="21"/>
              </w:rPr>
            </w:pPr>
            <w:r w:rsidRPr="00804359">
              <w:rPr>
                <w:rFonts w:hAnsi="宋体" w:cs="宋体"/>
                <w:color w:val="000000"/>
                <w:szCs w:val="21"/>
              </w:rPr>
              <w:t>6</w:t>
            </w:r>
            <w:r>
              <w:rPr>
                <w:rFonts w:hAnsi="宋体" w:cs="宋体"/>
                <w:color w:val="000000"/>
                <w:szCs w:val="21"/>
              </w:rPr>
              <w:t>.</w:t>
            </w:r>
            <w:r w:rsidRPr="00804359">
              <w:rPr>
                <w:rFonts w:hAnsi="宋体" w:cs="宋体" w:hint="eastAsia"/>
                <w:color w:val="000000"/>
                <w:szCs w:val="21"/>
              </w:rPr>
              <w:t>按照</w:t>
            </w:r>
            <w:r w:rsidRPr="00804359">
              <w:rPr>
                <w:rFonts w:hAnsi="宋体" w:cs="宋体"/>
                <w:color w:val="000000"/>
                <w:szCs w:val="21"/>
              </w:rPr>
              <w:t>GB9706.1</w:t>
            </w:r>
            <w:r w:rsidRPr="00804359">
              <w:rPr>
                <w:rFonts w:hAnsi="宋体" w:cs="宋体" w:hint="eastAsia"/>
                <w:color w:val="000000"/>
                <w:szCs w:val="21"/>
              </w:rPr>
              <w:t>电气安全的要求，设备应具有两路独立的熔断器（保险丝）；熔断器应能不打开设备外壳的情况下即可便捷更换。</w:t>
            </w:r>
          </w:p>
          <w:p w:rsidR="00E56D7B" w:rsidRPr="00804359" w:rsidRDefault="00E56D7B" w:rsidP="00804359">
            <w:pPr>
              <w:rPr>
                <w:rFonts w:hAnsi="宋体" w:cs="宋体"/>
                <w:color w:val="000000"/>
                <w:szCs w:val="21"/>
              </w:rPr>
            </w:pPr>
            <w:r w:rsidRPr="00804359">
              <w:rPr>
                <w:rFonts w:hAnsi="宋体" w:cs="宋体"/>
                <w:color w:val="000000"/>
                <w:szCs w:val="21"/>
              </w:rPr>
              <w:t>7</w:t>
            </w:r>
            <w:r>
              <w:rPr>
                <w:rFonts w:hAnsi="宋体" w:cs="宋体"/>
                <w:color w:val="000000"/>
                <w:szCs w:val="21"/>
              </w:rPr>
              <w:t>.</w:t>
            </w:r>
            <w:r w:rsidRPr="00804359">
              <w:rPr>
                <w:rFonts w:hAnsi="宋体" w:cs="宋体" w:hint="eastAsia"/>
                <w:color w:val="000000"/>
                <w:szCs w:val="21"/>
              </w:rPr>
              <w:t>设备必须具有人体红外感应探头（中标交货后实际查验是否具有该功能），能自动感应人员活动情况，自动启动消毒程序。</w:t>
            </w:r>
          </w:p>
          <w:p w:rsidR="00E56D7B" w:rsidRPr="00804359" w:rsidRDefault="00E56D7B" w:rsidP="00804359">
            <w:pPr>
              <w:rPr>
                <w:rFonts w:hAnsi="宋体" w:cs="宋体"/>
                <w:color w:val="000000"/>
                <w:szCs w:val="21"/>
              </w:rPr>
            </w:pPr>
            <w:r>
              <w:rPr>
                <w:rFonts w:hAnsi="宋体" w:cs="宋体"/>
                <w:color w:val="000000"/>
                <w:szCs w:val="21"/>
              </w:rPr>
              <w:t>8.</w:t>
            </w:r>
            <w:r w:rsidRPr="00804359">
              <w:rPr>
                <w:rFonts w:hAnsi="宋体" w:cs="宋体" w:hint="eastAsia"/>
                <w:color w:val="000000"/>
                <w:szCs w:val="21"/>
              </w:rPr>
              <w:t>协助用户建立基于大数据的智慧物联网服务云平台，可以实现空气消毒机（不限于此）等感控设备、临床科室、感控管理部门、设备管理部门、设备厂家、厂家售后服务机构间的高效协同，提升管理效率。</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9.</w:t>
            </w:r>
            <w:r w:rsidRPr="00804359">
              <w:rPr>
                <w:rFonts w:hAnsi="宋体" w:cs="宋体" w:hint="eastAsia"/>
                <w:color w:val="000000"/>
                <w:szCs w:val="21"/>
              </w:rPr>
              <w:t>具有智慧物联网云服务功能，能同时从</w:t>
            </w:r>
            <w:r w:rsidRPr="00804359">
              <w:rPr>
                <w:rFonts w:hAnsi="宋体" w:cs="宋体"/>
                <w:color w:val="000000"/>
                <w:szCs w:val="21"/>
              </w:rPr>
              <w:t>WEB</w:t>
            </w:r>
            <w:r w:rsidRPr="00804359">
              <w:rPr>
                <w:rFonts w:hAnsi="宋体" w:cs="宋体" w:hint="eastAsia"/>
                <w:color w:val="000000"/>
                <w:szCs w:val="21"/>
              </w:rPr>
              <w:t>端和手持式智能管理终端上远程监测查看全院空气消毒设备的设备分布、实时和历史数据、运行状态、报警消息、运行模式，程控设置、保养信息。</w:t>
            </w:r>
          </w:p>
          <w:p w:rsidR="00E56D7B" w:rsidRPr="00804359" w:rsidRDefault="00E56D7B" w:rsidP="00804359">
            <w:pPr>
              <w:rPr>
                <w:rFonts w:hAnsi="宋体" w:cs="宋体"/>
                <w:color w:val="000000"/>
                <w:szCs w:val="21"/>
              </w:rPr>
            </w:pPr>
            <w:r>
              <w:rPr>
                <w:rFonts w:hAnsi="宋体" w:cs="宋体"/>
                <w:color w:val="000000"/>
                <w:szCs w:val="21"/>
              </w:rPr>
              <w:t>10.</w:t>
            </w:r>
            <w:r w:rsidRPr="00804359">
              <w:rPr>
                <w:rFonts w:hAnsi="宋体" w:cs="宋体" w:hint="eastAsia"/>
                <w:color w:val="000000"/>
                <w:szCs w:val="21"/>
              </w:rPr>
              <w:t>支持设备的物联网自动报修功能；</w:t>
            </w:r>
            <w:r w:rsidRPr="00804359">
              <w:rPr>
                <w:rFonts w:hAnsi="宋体" w:cs="宋体"/>
                <w:color w:val="000000"/>
                <w:szCs w:val="21"/>
              </w:rPr>
              <w:t xml:space="preserve"> </w:t>
            </w:r>
          </w:p>
          <w:p w:rsidR="00E56D7B" w:rsidRPr="00804359" w:rsidRDefault="00E56D7B" w:rsidP="00804359">
            <w:pPr>
              <w:rPr>
                <w:rFonts w:hAnsi="宋体" w:cs="宋体"/>
                <w:color w:val="000000"/>
                <w:szCs w:val="21"/>
              </w:rPr>
            </w:pPr>
            <w:r>
              <w:rPr>
                <w:rFonts w:hAnsi="宋体" w:cs="宋体"/>
                <w:color w:val="000000"/>
                <w:szCs w:val="21"/>
              </w:rPr>
              <w:t>11.</w:t>
            </w:r>
            <w:r w:rsidRPr="00804359">
              <w:rPr>
                <w:rFonts w:hAnsi="宋体" w:cs="宋体" w:hint="eastAsia"/>
                <w:color w:val="000000"/>
                <w:szCs w:val="21"/>
              </w:rPr>
              <w:t>具有消息中心功能，可分别接收物联网设备消息、科室任务、系统消息；</w:t>
            </w:r>
            <w:r w:rsidRPr="00804359">
              <w:rPr>
                <w:rFonts w:hAnsi="宋体" w:cs="宋体"/>
                <w:color w:val="000000"/>
                <w:szCs w:val="21"/>
              </w:rPr>
              <w:t xml:space="preserve"> </w:t>
            </w:r>
          </w:p>
          <w:p w:rsidR="00E56D7B" w:rsidRPr="00804359" w:rsidRDefault="00E56D7B" w:rsidP="00804359">
            <w:pPr>
              <w:rPr>
                <w:rFonts w:hAnsi="宋体" w:cs="宋体"/>
                <w:color w:val="000000"/>
                <w:szCs w:val="21"/>
              </w:rPr>
            </w:pPr>
            <w:r>
              <w:rPr>
                <w:rFonts w:hAnsi="宋体" w:cs="宋体"/>
                <w:color w:val="000000"/>
                <w:szCs w:val="21"/>
              </w:rPr>
              <w:t>12.</w:t>
            </w:r>
            <w:r w:rsidRPr="00804359">
              <w:rPr>
                <w:rFonts w:hAnsi="宋体" w:cs="宋体" w:hint="eastAsia"/>
                <w:color w:val="000000"/>
                <w:szCs w:val="21"/>
              </w:rPr>
              <w:t>随时查询设备资产档案、质保期限；随时查询每台设备、配件的信息和状态，以便及时进行设备的定期保养、维护等活动。</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13.</w:t>
            </w:r>
            <w:r w:rsidRPr="00804359">
              <w:rPr>
                <w:rFonts w:hAnsi="宋体" w:cs="宋体" w:hint="eastAsia"/>
                <w:color w:val="000000"/>
                <w:szCs w:val="21"/>
              </w:rPr>
              <w:t>系统能自动记录每台设备的消毒使用记录；既能从移动管理终端（选配）上图形化和格式化报表查看，也能从电脑</w:t>
            </w:r>
            <w:r w:rsidRPr="00804359">
              <w:rPr>
                <w:rFonts w:hAnsi="宋体" w:cs="宋体"/>
                <w:color w:val="000000"/>
                <w:szCs w:val="21"/>
              </w:rPr>
              <w:t>WEB</w:t>
            </w:r>
            <w:r w:rsidRPr="00804359">
              <w:rPr>
                <w:rFonts w:hAnsi="宋体" w:cs="宋体" w:hint="eastAsia"/>
                <w:color w:val="000000"/>
                <w:szCs w:val="21"/>
              </w:rPr>
              <w:t>端报表查看、导出、打印每台设备的消毒使用记录报表；支持消毒设备的实时数据和历史数据的查阅追溯；</w:t>
            </w:r>
            <w:r w:rsidRPr="00804359">
              <w:rPr>
                <w:rFonts w:hAnsi="宋体" w:cs="宋体"/>
                <w:color w:val="000000"/>
                <w:szCs w:val="21"/>
              </w:rPr>
              <w:t xml:space="preserve"> </w:t>
            </w:r>
          </w:p>
          <w:p w:rsidR="00E56D7B" w:rsidRPr="00804359" w:rsidRDefault="00E56D7B" w:rsidP="00804359">
            <w:pPr>
              <w:rPr>
                <w:rFonts w:hAnsi="宋体" w:cs="宋体"/>
                <w:color w:val="000000"/>
                <w:szCs w:val="21"/>
              </w:rPr>
            </w:pPr>
            <w:r>
              <w:rPr>
                <w:rFonts w:hAnsi="宋体" w:cs="宋体"/>
                <w:color w:val="000000"/>
                <w:szCs w:val="21"/>
              </w:rPr>
              <w:t>14.</w:t>
            </w:r>
            <w:r w:rsidRPr="00804359">
              <w:rPr>
                <w:rFonts w:hAnsi="宋体" w:cs="宋体" w:hint="eastAsia"/>
                <w:color w:val="000000"/>
                <w:szCs w:val="21"/>
              </w:rPr>
              <w:t>具有人员权限的分配管理功能，可以实现分科室管理。角色至少包括临床科室、感控管理、设备管理三个角色。为了适应用户当前及未来发展需要，系统能自动监控全院全部的空气净化消毒设备数据，同时支持设备管理和感控管理功能，不受建筑的布局和距离限制。</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16</w:t>
            </w:r>
            <w:r w:rsidRPr="00804359">
              <w:rPr>
                <w:rFonts w:hAnsi="宋体" w:cs="宋体" w:hint="eastAsia"/>
                <w:color w:val="000000"/>
                <w:szCs w:val="21"/>
              </w:rPr>
              <w:t>网络条件与安全</w:t>
            </w:r>
          </w:p>
          <w:p w:rsidR="00E56D7B" w:rsidRPr="00804359" w:rsidRDefault="00E56D7B" w:rsidP="00804359">
            <w:pPr>
              <w:rPr>
                <w:rFonts w:hAnsi="宋体" w:cs="宋体"/>
                <w:color w:val="000000"/>
                <w:szCs w:val="21"/>
              </w:rPr>
            </w:pPr>
            <w:r>
              <w:rPr>
                <w:rFonts w:hAnsi="宋体" w:cs="宋体"/>
                <w:color w:val="000000"/>
                <w:szCs w:val="21"/>
              </w:rPr>
              <w:t>16</w:t>
            </w:r>
            <w:r w:rsidRPr="00804359">
              <w:rPr>
                <w:rFonts w:hAnsi="宋体" w:cs="宋体"/>
                <w:color w:val="000000"/>
                <w:szCs w:val="21"/>
              </w:rPr>
              <w:t>.1</w:t>
            </w:r>
            <w:r w:rsidRPr="00804359">
              <w:rPr>
                <w:rFonts w:hAnsi="宋体" w:cs="宋体" w:hint="eastAsia"/>
                <w:color w:val="000000"/>
                <w:szCs w:val="21"/>
              </w:rPr>
              <w:t>不需要用户现场自备有线网络、无线网络等基础设施作为使用条件；同时了为了减少网络建设施工作业对临床业务活动的干扰，鼓励采用无线广域网技术上实现设备管理。</w:t>
            </w:r>
          </w:p>
          <w:p w:rsidR="00E56D7B" w:rsidRPr="00804359" w:rsidRDefault="00E56D7B" w:rsidP="00804359">
            <w:pPr>
              <w:rPr>
                <w:rFonts w:hAnsi="宋体" w:cs="宋体"/>
                <w:color w:val="000000"/>
                <w:szCs w:val="21"/>
              </w:rPr>
            </w:pPr>
            <w:r>
              <w:rPr>
                <w:rFonts w:hAnsi="宋体" w:cs="宋体"/>
                <w:color w:val="000000"/>
                <w:szCs w:val="21"/>
              </w:rPr>
              <w:t>16</w:t>
            </w:r>
            <w:r w:rsidRPr="00804359">
              <w:rPr>
                <w:rFonts w:hAnsi="宋体" w:cs="宋体"/>
                <w:color w:val="000000"/>
                <w:szCs w:val="21"/>
              </w:rPr>
              <w:t>.2</w:t>
            </w:r>
            <w:r w:rsidRPr="00804359">
              <w:rPr>
                <w:rFonts w:hAnsi="宋体" w:cs="宋体" w:hint="eastAsia"/>
                <w:color w:val="000000"/>
                <w:szCs w:val="21"/>
              </w:rPr>
              <w:t>不会因网络用户名、密码的变化，设备后续移机使用而引发设备无法联网管理。鼓励采用通讯运营商级网络安全架构，避免自行建设的局限网存在的安全风险。</w:t>
            </w:r>
          </w:p>
          <w:p w:rsidR="00E56D7B" w:rsidRPr="00804359" w:rsidRDefault="00E56D7B" w:rsidP="00804359">
            <w:pPr>
              <w:rPr>
                <w:rFonts w:hAnsi="宋体" w:cs="宋体"/>
                <w:color w:val="000000"/>
                <w:szCs w:val="21"/>
              </w:rPr>
            </w:pPr>
            <w:r>
              <w:rPr>
                <w:rFonts w:hAnsi="宋体" w:cs="宋体"/>
                <w:color w:val="000000"/>
                <w:szCs w:val="21"/>
              </w:rPr>
              <w:t>17.</w:t>
            </w:r>
            <w:r w:rsidRPr="00804359">
              <w:rPr>
                <w:rFonts w:hAnsi="宋体" w:cs="宋体" w:hint="eastAsia"/>
                <w:color w:val="000000"/>
                <w:szCs w:val="21"/>
              </w:rPr>
              <w:t>要求提供可被权威第三方证实的消毒效果的检测报告，以证实设备符合《消毒技术规范》的如下要求：</w:t>
            </w:r>
          </w:p>
          <w:p w:rsidR="00E56D7B" w:rsidRPr="00804359" w:rsidRDefault="00E56D7B" w:rsidP="00804359">
            <w:pPr>
              <w:rPr>
                <w:rFonts w:hAnsi="宋体" w:cs="宋体"/>
                <w:color w:val="000000"/>
                <w:szCs w:val="21"/>
              </w:rPr>
            </w:pPr>
            <w:r>
              <w:rPr>
                <w:rFonts w:hAnsi="宋体" w:cs="宋体"/>
                <w:color w:val="000000"/>
                <w:szCs w:val="21"/>
              </w:rPr>
              <w:t>17.1</w:t>
            </w:r>
            <w:r w:rsidRPr="00804359">
              <w:rPr>
                <w:rFonts w:hAnsi="宋体" w:cs="宋体" w:hint="eastAsia"/>
                <w:color w:val="000000"/>
                <w:szCs w:val="21"/>
              </w:rPr>
              <w:t>该消毒机所有紫外线灯管，在距离灯管下方垂直距离</w:t>
            </w:r>
            <w:r w:rsidRPr="00804359">
              <w:rPr>
                <w:rFonts w:hAnsi="宋体" w:cs="宋体"/>
                <w:color w:val="000000"/>
                <w:szCs w:val="21"/>
              </w:rPr>
              <w:t>1m</w:t>
            </w:r>
            <w:r w:rsidRPr="00804359">
              <w:rPr>
                <w:rFonts w:hAnsi="宋体" w:cs="宋体" w:hint="eastAsia"/>
                <w:color w:val="000000"/>
                <w:szCs w:val="21"/>
              </w:rPr>
              <w:t>中心处，开机</w:t>
            </w:r>
            <w:r w:rsidRPr="00804359">
              <w:rPr>
                <w:rFonts w:hAnsi="宋体" w:cs="宋体"/>
                <w:color w:val="000000"/>
                <w:szCs w:val="21"/>
              </w:rPr>
              <w:t>5min</w:t>
            </w:r>
            <w:r w:rsidRPr="00804359">
              <w:rPr>
                <w:rFonts w:hAnsi="宋体" w:cs="宋体" w:hint="eastAsia"/>
                <w:color w:val="000000"/>
                <w:szCs w:val="21"/>
              </w:rPr>
              <w:t>后测定的平均辐照强度均＞</w:t>
            </w:r>
            <w:r w:rsidRPr="00804359">
              <w:rPr>
                <w:rFonts w:hAnsi="宋体" w:cs="宋体"/>
                <w:color w:val="000000"/>
                <w:szCs w:val="21"/>
              </w:rPr>
              <w:t>90</w:t>
            </w:r>
            <w:r w:rsidRPr="00804359">
              <w:rPr>
                <w:rFonts w:hAnsi="宋体" w:cs="宋体" w:hint="eastAsia"/>
                <w:color w:val="000000"/>
                <w:szCs w:val="21"/>
              </w:rPr>
              <w:t>μ</w:t>
            </w:r>
            <w:r w:rsidRPr="00804359">
              <w:rPr>
                <w:rFonts w:hAnsi="宋体" w:cs="宋体"/>
                <w:color w:val="000000"/>
                <w:szCs w:val="21"/>
              </w:rPr>
              <w:t>w/ cm2</w:t>
            </w:r>
            <w:r w:rsidRPr="00804359">
              <w:rPr>
                <w:rFonts w:hAnsi="宋体" w:cs="宋体" w:hint="eastAsia"/>
                <w:color w:val="000000"/>
                <w:szCs w:val="21"/>
              </w:rPr>
              <w:t>，达到合格要求。</w:t>
            </w:r>
          </w:p>
          <w:p w:rsidR="00E56D7B" w:rsidRPr="00804359" w:rsidRDefault="00E56D7B" w:rsidP="00804359">
            <w:pPr>
              <w:rPr>
                <w:rFonts w:hAnsi="宋体" w:cs="宋体"/>
                <w:color w:val="000000"/>
                <w:szCs w:val="21"/>
              </w:rPr>
            </w:pPr>
            <w:r>
              <w:rPr>
                <w:rFonts w:hAnsi="宋体" w:cs="宋体"/>
                <w:color w:val="000000"/>
                <w:szCs w:val="21"/>
              </w:rPr>
              <w:t>17</w:t>
            </w:r>
            <w:r w:rsidRPr="00804359">
              <w:rPr>
                <w:rFonts w:hAnsi="宋体" w:cs="宋体"/>
                <w:color w:val="000000"/>
                <w:szCs w:val="21"/>
              </w:rPr>
              <w:t>.2</w:t>
            </w:r>
            <w:r w:rsidRPr="00804359">
              <w:rPr>
                <w:rFonts w:hAnsi="宋体" w:cs="宋体" w:hint="eastAsia"/>
                <w:color w:val="000000"/>
                <w:szCs w:val="21"/>
              </w:rPr>
              <w:t>设备持续工作</w:t>
            </w:r>
            <w:r w:rsidRPr="00804359">
              <w:rPr>
                <w:rFonts w:hAnsi="宋体" w:cs="宋体"/>
                <w:color w:val="000000"/>
                <w:szCs w:val="21"/>
              </w:rPr>
              <w:t>2</w:t>
            </w:r>
            <w:r w:rsidRPr="00804359">
              <w:rPr>
                <w:rFonts w:hAnsi="宋体" w:cs="宋体" w:hint="eastAsia"/>
                <w:color w:val="000000"/>
                <w:szCs w:val="21"/>
              </w:rPr>
              <w:t>小时，对白色葡萄球菌（</w:t>
            </w:r>
            <w:r w:rsidRPr="00804359">
              <w:rPr>
                <w:rFonts w:hAnsi="宋体" w:cs="宋体"/>
                <w:color w:val="000000"/>
                <w:szCs w:val="21"/>
              </w:rPr>
              <w:t>8032</w:t>
            </w:r>
            <w:r w:rsidRPr="00804359">
              <w:rPr>
                <w:rFonts w:hAnsi="宋体" w:cs="宋体" w:hint="eastAsia"/>
                <w:color w:val="000000"/>
                <w:szCs w:val="21"/>
              </w:rPr>
              <w:t>）的杀灭率≥</w:t>
            </w:r>
            <w:r w:rsidRPr="00804359">
              <w:rPr>
                <w:rFonts w:hAnsi="宋体" w:cs="宋体"/>
                <w:color w:val="000000"/>
                <w:szCs w:val="21"/>
              </w:rPr>
              <w:t>99.90%</w:t>
            </w:r>
            <w:r w:rsidRPr="00804359">
              <w:rPr>
                <w:rFonts w:hAnsi="宋体" w:cs="宋体" w:hint="eastAsia"/>
                <w:color w:val="000000"/>
                <w:szCs w:val="21"/>
              </w:rPr>
              <w:t>达到消毒合格要求。</w:t>
            </w:r>
          </w:p>
          <w:p w:rsidR="00E56D7B" w:rsidRPr="00804359" w:rsidRDefault="00E56D7B" w:rsidP="00804359">
            <w:pPr>
              <w:rPr>
                <w:rFonts w:hAnsi="宋体" w:cs="宋体"/>
                <w:color w:val="000000"/>
                <w:szCs w:val="21"/>
              </w:rPr>
            </w:pPr>
            <w:r>
              <w:rPr>
                <w:rFonts w:hAnsi="宋体" w:cs="宋体"/>
                <w:color w:val="000000"/>
                <w:szCs w:val="21"/>
              </w:rPr>
              <w:t>17.</w:t>
            </w:r>
            <w:r w:rsidRPr="00804359">
              <w:rPr>
                <w:rFonts w:hAnsi="宋体" w:cs="宋体"/>
                <w:color w:val="000000"/>
                <w:szCs w:val="21"/>
              </w:rPr>
              <w:t>3</w:t>
            </w:r>
            <w:r w:rsidRPr="00804359">
              <w:rPr>
                <w:rFonts w:hAnsi="宋体" w:cs="宋体" w:hint="eastAsia"/>
                <w:color w:val="000000"/>
                <w:szCs w:val="21"/>
              </w:rPr>
              <w:t>设备工作</w:t>
            </w:r>
            <w:r w:rsidRPr="00804359">
              <w:rPr>
                <w:rFonts w:hAnsi="宋体" w:cs="宋体"/>
                <w:color w:val="000000"/>
                <w:szCs w:val="21"/>
              </w:rPr>
              <w:t>60min</w:t>
            </w:r>
            <w:r w:rsidRPr="00804359">
              <w:rPr>
                <w:rFonts w:hAnsi="宋体" w:cs="宋体" w:hint="eastAsia"/>
                <w:color w:val="000000"/>
                <w:szCs w:val="21"/>
              </w:rPr>
              <w:t>，对</w:t>
            </w:r>
            <w:r w:rsidRPr="00804359">
              <w:rPr>
                <w:rFonts w:hAnsi="宋体" w:cs="宋体"/>
                <w:color w:val="000000"/>
                <w:szCs w:val="21"/>
              </w:rPr>
              <w:t>H1N1</w:t>
            </w:r>
            <w:r w:rsidRPr="00804359">
              <w:rPr>
                <w:rFonts w:hAnsi="宋体" w:cs="宋体" w:hint="eastAsia"/>
                <w:color w:val="000000"/>
                <w:szCs w:val="21"/>
              </w:rPr>
              <w:t>去除率≥</w:t>
            </w:r>
            <w:r w:rsidRPr="00804359">
              <w:rPr>
                <w:rFonts w:hAnsi="宋体" w:cs="宋体"/>
                <w:color w:val="000000"/>
                <w:szCs w:val="21"/>
              </w:rPr>
              <w:t>99.9%</w:t>
            </w:r>
            <w:r w:rsidRPr="00804359">
              <w:rPr>
                <w:rFonts w:hAnsi="宋体" w:cs="宋体" w:hint="eastAsia"/>
                <w:color w:val="000000"/>
                <w:szCs w:val="21"/>
              </w:rPr>
              <w:t>。</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18.</w:t>
            </w:r>
            <w:r w:rsidRPr="00804359">
              <w:rPr>
                <w:rFonts w:hAnsi="宋体" w:cs="宋体" w:hint="eastAsia"/>
                <w:color w:val="000000"/>
                <w:szCs w:val="21"/>
              </w:rPr>
              <w:t>功能性方面，具有如下功能（要求提供第三方权威检测报告佐证）：</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sidRPr="00804359">
              <w:rPr>
                <w:rFonts w:hAnsi="宋体" w:cs="宋体"/>
                <w:color w:val="000000"/>
                <w:szCs w:val="21"/>
              </w:rPr>
              <w:t>1</w:t>
            </w:r>
            <w:r w:rsidRPr="00804359">
              <w:rPr>
                <w:rFonts w:hAnsi="宋体" w:cs="宋体" w:hint="eastAsia"/>
                <w:color w:val="000000"/>
                <w:szCs w:val="21"/>
              </w:rPr>
              <w:t>）消毒选择功能，具有手动消毒、程控消毒、自动消毒；</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sidRPr="00804359">
              <w:rPr>
                <w:rFonts w:hAnsi="宋体" w:cs="宋体"/>
                <w:color w:val="000000"/>
                <w:szCs w:val="21"/>
              </w:rPr>
              <w:t>2</w:t>
            </w:r>
            <w:r w:rsidRPr="00804359">
              <w:rPr>
                <w:rFonts w:hAnsi="宋体" w:cs="宋体" w:hint="eastAsia"/>
                <w:color w:val="000000"/>
                <w:szCs w:val="21"/>
              </w:rPr>
              <w:t>）消毒设置功能，具有手动消毒设置、程控消毒设置；</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sidRPr="00804359">
              <w:rPr>
                <w:rFonts w:hAnsi="宋体" w:cs="宋体"/>
                <w:color w:val="000000"/>
                <w:szCs w:val="21"/>
              </w:rPr>
              <w:t>3</w:t>
            </w:r>
            <w:r w:rsidRPr="00804359">
              <w:rPr>
                <w:rFonts w:hAnsi="宋体" w:cs="宋体" w:hint="eastAsia"/>
                <w:color w:val="000000"/>
                <w:szCs w:val="21"/>
              </w:rPr>
              <w:t>）运行参数，具有风速调节、紫外线强度；</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sidRPr="00804359">
              <w:rPr>
                <w:rFonts w:hAnsi="宋体" w:cs="宋体"/>
                <w:color w:val="000000"/>
                <w:szCs w:val="21"/>
              </w:rPr>
              <w:t>4</w:t>
            </w:r>
            <w:r w:rsidRPr="00804359">
              <w:rPr>
                <w:rFonts w:hAnsi="宋体" w:cs="宋体" w:hint="eastAsia"/>
                <w:color w:val="000000"/>
                <w:szCs w:val="21"/>
              </w:rPr>
              <w:t>）待机参数，具有累计工作时间、灯管使用时间清零、过滤网使用时间清零、时钟设置；</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sidRPr="00804359">
              <w:rPr>
                <w:rFonts w:hAnsi="宋体" w:cs="宋体"/>
                <w:color w:val="000000"/>
                <w:szCs w:val="21"/>
              </w:rPr>
              <w:t>5</w:t>
            </w:r>
            <w:r w:rsidRPr="00804359">
              <w:rPr>
                <w:rFonts w:hAnsi="宋体" w:cs="宋体" w:hint="eastAsia"/>
                <w:color w:val="000000"/>
                <w:szCs w:val="21"/>
              </w:rPr>
              <w:t>）报警提示，至少具有灯管报警、滤网过期、风机故障、负离子故障。</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19.</w:t>
            </w:r>
            <w:r w:rsidRPr="00804359">
              <w:rPr>
                <w:rFonts w:hAnsi="宋体" w:cs="宋体" w:hint="eastAsia"/>
                <w:color w:val="000000"/>
                <w:szCs w:val="21"/>
              </w:rPr>
              <w:t>臭氧泄漏量检测：设备持续工作</w:t>
            </w:r>
            <w:r w:rsidRPr="00804359">
              <w:rPr>
                <w:rFonts w:hAnsi="宋体" w:cs="宋体"/>
                <w:color w:val="000000"/>
                <w:szCs w:val="21"/>
              </w:rPr>
              <w:t>1</w:t>
            </w:r>
            <w:r w:rsidRPr="00804359">
              <w:rPr>
                <w:rFonts w:hAnsi="宋体" w:cs="宋体" w:hint="eastAsia"/>
                <w:color w:val="000000"/>
                <w:szCs w:val="21"/>
              </w:rPr>
              <w:t>小时，房间空气中臭氧浓度为≤</w:t>
            </w:r>
            <w:r w:rsidRPr="00804359">
              <w:rPr>
                <w:rFonts w:hAnsi="宋体" w:cs="宋体"/>
                <w:color w:val="000000"/>
                <w:szCs w:val="21"/>
              </w:rPr>
              <w:t>0.01mg/m3</w:t>
            </w:r>
            <w:r w:rsidRPr="00804359">
              <w:rPr>
                <w:rFonts w:hAnsi="宋体" w:cs="宋体" w:hint="eastAsia"/>
                <w:color w:val="000000"/>
                <w:szCs w:val="21"/>
              </w:rPr>
              <w:t>（提供检测报告）</w:t>
            </w:r>
          </w:p>
          <w:p w:rsidR="00E56D7B" w:rsidRPr="00804359" w:rsidRDefault="00E56D7B" w:rsidP="00804359">
            <w:pPr>
              <w:rPr>
                <w:rFonts w:hAnsi="宋体" w:cs="宋体"/>
                <w:color w:val="000000"/>
                <w:szCs w:val="21"/>
              </w:rPr>
            </w:pPr>
            <w:r>
              <w:rPr>
                <w:rFonts w:hAnsi="宋体" w:cs="宋体"/>
                <w:color w:val="000000"/>
                <w:szCs w:val="21"/>
              </w:rPr>
              <w:t>20</w:t>
            </w:r>
            <w:r w:rsidRPr="00804359">
              <w:rPr>
                <w:rFonts w:hAnsi="宋体" w:cs="宋体" w:hint="eastAsia"/>
                <w:color w:val="000000"/>
                <w:szCs w:val="21"/>
              </w:rPr>
              <w:t>控制方式：手动定时消毒、人体红外线感应自动监控消毒、程控定时自动消毒、远红外遥控操作。</w:t>
            </w:r>
          </w:p>
          <w:p w:rsidR="00E56D7B" w:rsidRPr="00804359" w:rsidRDefault="00E56D7B" w:rsidP="00804359">
            <w:pPr>
              <w:rPr>
                <w:rFonts w:hAnsi="宋体" w:cs="宋体"/>
                <w:color w:val="000000"/>
                <w:szCs w:val="21"/>
              </w:rPr>
            </w:pPr>
            <w:r>
              <w:rPr>
                <w:rFonts w:hAnsi="宋体" w:cs="宋体"/>
                <w:color w:val="000000"/>
                <w:szCs w:val="21"/>
              </w:rPr>
              <w:t>21.</w:t>
            </w:r>
            <w:r w:rsidRPr="00804359">
              <w:rPr>
                <w:rFonts w:hAnsi="宋体" w:cs="宋体" w:hint="eastAsia"/>
                <w:color w:val="000000"/>
                <w:szCs w:val="21"/>
              </w:rPr>
              <w:t>程控数量：≥</w:t>
            </w:r>
            <w:r w:rsidRPr="00804359">
              <w:rPr>
                <w:rFonts w:hAnsi="宋体" w:cs="宋体"/>
                <w:color w:val="000000"/>
                <w:szCs w:val="21"/>
              </w:rPr>
              <w:t>9</w:t>
            </w:r>
            <w:r w:rsidRPr="00804359">
              <w:rPr>
                <w:rFonts w:hAnsi="宋体" w:cs="宋体" w:hint="eastAsia"/>
                <w:color w:val="000000"/>
                <w:szCs w:val="21"/>
              </w:rPr>
              <w:t>组，可实现多时段程控设置，便于临床科室多样化的使用需求</w:t>
            </w:r>
            <w:r w:rsidRPr="00804359">
              <w:rPr>
                <w:rFonts w:hAnsi="宋体" w:cs="宋体"/>
                <w:color w:val="000000"/>
                <w:szCs w:val="21"/>
              </w:rPr>
              <w:t>(</w:t>
            </w:r>
            <w:r w:rsidRPr="00804359">
              <w:rPr>
                <w:rFonts w:hAnsi="宋体" w:cs="宋体" w:hint="eastAsia"/>
                <w:color w:val="000000"/>
                <w:szCs w:val="21"/>
              </w:rPr>
              <w:t>中标交货时，实际操作检验验证</w:t>
            </w:r>
            <w:r w:rsidRPr="00804359">
              <w:rPr>
                <w:rFonts w:hAnsi="宋体" w:cs="宋体"/>
                <w:color w:val="000000"/>
                <w:szCs w:val="21"/>
              </w:rPr>
              <w:t>)</w:t>
            </w:r>
            <w:r w:rsidRPr="00804359">
              <w:rPr>
                <w:rFonts w:hAnsi="宋体" w:cs="宋体" w:hint="eastAsia"/>
                <w:color w:val="000000"/>
                <w:szCs w:val="21"/>
              </w:rPr>
              <w:t>。</w:t>
            </w:r>
          </w:p>
          <w:p w:rsidR="00E56D7B" w:rsidRPr="00804359" w:rsidRDefault="00E56D7B" w:rsidP="00804359">
            <w:pPr>
              <w:rPr>
                <w:rFonts w:hAnsi="宋体" w:cs="宋体"/>
                <w:color w:val="000000"/>
                <w:szCs w:val="21"/>
              </w:rPr>
            </w:pPr>
            <w:r>
              <w:rPr>
                <w:rFonts w:hAnsi="宋体" w:cs="宋体"/>
                <w:color w:val="000000"/>
                <w:szCs w:val="21"/>
              </w:rPr>
              <w:t>22.</w:t>
            </w:r>
            <w:r w:rsidRPr="00804359">
              <w:rPr>
                <w:rFonts w:hAnsi="宋体" w:cs="宋体" w:hint="eastAsia"/>
                <w:color w:val="000000"/>
                <w:szCs w:val="21"/>
              </w:rPr>
              <w:t>消毒因子：波长</w:t>
            </w:r>
            <w:r w:rsidRPr="00804359">
              <w:rPr>
                <w:rFonts w:hAnsi="宋体" w:cs="宋体"/>
                <w:color w:val="000000"/>
                <w:szCs w:val="21"/>
              </w:rPr>
              <w:t>253.7nm</w:t>
            </w:r>
            <w:r w:rsidRPr="00804359">
              <w:rPr>
                <w:rFonts w:hAnsi="宋体" w:cs="宋体" w:hint="eastAsia"/>
                <w:color w:val="000000"/>
                <w:szCs w:val="21"/>
              </w:rPr>
              <w:t>的紫外线。</w:t>
            </w:r>
          </w:p>
          <w:p w:rsidR="00E56D7B" w:rsidRPr="00804359" w:rsidRDefault="00E56D7B" w:rsidP="00804359">
            <w:pPr>
              <w:rPr>
                <w:rFonts w:hAnsi="宋体" w:cs="宋体"/>
                <w:color w:val="000000"/>
                <w:szCs w:val="21"/>
              </w:rPr>
            </w:pPr>
            <w:r>
              <w:rPr>
                <w:rFonts w:hAnsi="宋体" w:cs="宋体"/>
                <w:color w:val="000000"/>
                <w:szCs w:val="21"/>
              </w:rPr>
              <w:t>23.</w:t>
            </w:r>
            <w:r w:rsidRPr="00804359">
              <w:rPr>
                <w:rFonts w:hAnsi="宋体" w:cs="宋体" w:hint="eastAsia"/>
                <w:color w:val="000000"/>
                <w:szCs w:val="21"/>
              </w:rPr>
              <w:t>适用体积（</w:t>
            </w:r>
            <w:r w:rsidRPr="00804359">
              <w:rPr>
                <w:rFonts w:hAnsi="宋体" w:cs="宋体"/>
                <w:color w:val="000000"/>
                <w:szCs w:val="21"/>
              </w:rPr>
              <w:t>m</w:t>
            </w:r>
            <w:r w:rsidRPr="00804359">
              <w:rPr>
                <w:rFonts w:hAnsi="宋体" w:cs="宋体" w:hint="eastAsia"/>
                <w:color w:val="000000"/>
                <w:szCs w:val="21"/>
              </w:rPr>
              <w:t>³）：≤</w:t>
            </w:r>
            <w:r w:rsidRPr="00804359">
              <w:rPr>
                <w:rFonts w:hAnsi="宋体" w:cs="宋体"/>
                <w:color w:val="000000"/>
                <w:szCs w:val="21"/>
              </w:rPr>
              <w:t>100</w:t>
            </w:r>
            <w:r w:rsidRPr="00804359">
              <w:rPr>
                <w:rFonts w:hAnsi="宋体" w:cs="宋体" w:hint="eastAsia"/>
                <w:color w:val="000000"/>
                <w:szCs w:val="21"/>
              </w:rPr>
              <w:t>；循环风量（</w:t>
            </w:r>
            <w:r w:rsidRPr="00804359">
              <w:rPr>
                <w:rFonts w:hAnsi="宋体" w:cs="宋体"/>
                <w:color w:val="000000"/>
                <w:szCs w:val="21"/>
              </w:rPr>
              <w:t>m</w:t>
            </w:r>
            <w:r w:rsidRPr="00804359">
              <w:rPr>
                <w:rFonts w:hAnsi="宋体" w:cs="宋体" w:hint="eastAsia"/>
                <w:color w:val="000000"/>
                <w:szCs w:val="21"/>
              </w:rPr>
              <w:t>³</w:t>
            </w:r>
            <w:r w:rsidRPr="00804359">
              <w:rPr>
                <w:rFonts w:hAnsi="宋体" w:cs="宋体"/>
                <w:color w:val="000000"/>
                <w:szCs w:val="21"/>
              </w:rPr>
              <w:t>/h</w:t>
            </w:r>
            <w:r w:rsidRPr="00804359">
              <w:rPr>
                <w:rFonts w:hAnsi="宋体" w:cs="宋体" w:hint="eastAsia"/>
                <w:color w:val="000000"/>
                <w:szCs w:val="21"/>
              </w:rPr>
              <w:t>）：≥</w:t>
            </w:r>
            <w:r w:rsidRPr="00804359">
              <w:rPr>
                <w:rFonts w:hAnsi="宋体" w:cs="宋体"/>
                <w:color w:val="000000"/>
                <w:szCs w:val="21"/>
              </w:rPr>
              <w:t>1000</w:t>
            </w:r>
          </w:p>
          <w:p w:rsidR="00E56D7B" w:rsidRPr="00804359" w:rsidRDefault="00E56D7B" w:rsidP="00804359">
            <w:pPr>
              <w:rPr>
                <w:rFonts w:hAnsi="宋体" w:cs="宋体"/>
                <w:color w:val="000000"/>
                <w:szCs w:val="21"/>
              </w:rPr>
            </w:pPr>
            <w:r>
              <w:rPr>
                <w:rFonts w:hAnsi="宋体" w:cs="宋体"/>
                <w:color w:val="000000"/>
                <w:szCs w:val="21"/>
              </w:rPr>
              <w:t>24.</w:t>
            </w:r>
            <w:r w:rsidRPr="00804359">
              <w:rPr>
                <w:rFonts w:hAnsi="宋体" w:cs="宋体" w:hint="eastAsia"/>
                <w:color w:val="000000"/>
                <w:szCs w:val="21"/>
              </w:rPr>
              <w:t>机外紫外线泄漏（μ</w:t>
            </w:r>
            <w:r w:rsidRPr="00804359">
              <w:rPr>
                <w:rFonts w:hAnsi="宋体" w:cs="宋体"/>
                <w:color w:val="000000"/>
                <w:szCs w:val="21"/>
              </w:rPr>
              <w:t>w/cm2</w:t>
            </w:r>
            <w:r w:rsidRPr="00804359">
              <w:rPr>
                <w:rFonts w:hAnsi="宋体" w:cs="宋体" w:hint="eastAsia"/>
                <w:color w:val="000000"/>
                <w:szCs w:val="21"/>
              </w:rPr>
              <w:t>）≤</w:t>
            </w:r>
            <w:r w:rsidRPr="00804359">
              <w:rPr>
                <w:rFonts w:hAnsi="宋体" w:cs="宋体"/>
                <w:color w:val="000000"/>
                <w:szCs w:val="21"/>
              </w:rPr>
              <w:t>5</w:t>
            </w:r>
          </w:p>
          <w:p w:rsidR="00E56D7B" w:rsidRPr="00804359" w:rsidRDefault="00E56D7B" w:rsidP="00804359">
            <w:pPr>
              <w:rPr>
                <w:rFonts w:hAnsi="宋体" w:cs="宋体"/>
                <w:color w:val="000000"/>
                <w:szCs w:val="21"/>
              </w:rPr>
            </w:pPr>
            <w:r>
              <w:rPr>
                <w:rFonts w:hAnsi="宋体" w:cs="宋体"/>
                <w:color w:val="000000"/>
                <w:szCs w:val="21"/>
              </w:rPr>
              <w:t>25.</w:t>
            </w:r>
            <w:r w:rsidRPr="00804359">
              <w:rPr>
                <w:rFonts w:hAnsi="宋体" w:cs="宋体" w:hint="eastAsia"/>
                <w:color w:val="000000"/>
                <w:szCs w:val="21"/>
              </w:rPr>
              <w:t>噪声（</w:t>
            </w:r>
            <w:r w:rsidRPr="00804359">
              <w:rPr>
                <w:rFonts w:hAnsi="宋体" w:cs="宋体"/>
                <w:color w:val="000000"/>
                <w:szCs w:val="21"/>
              </w:rPr>
              <w:t>dB</w:t>
            </w:r>
            <w:r w:rsidRPr="00804359">
              <w:rPr>
                <w:rFonts w:hAnsi="宋体" w:cs="宋体" w:hint="eastAsia"/>
                <w:color w:val="000000"/>
                <w:szCs w:val="21"/>
              </w:rPr>
              <w:t>）：≤</w:t>
            </w:r>
            <w:r w:rsidRPr="00804359">
              <w:rPr>
                <w:rFonts w:hAnsi="宋体" w:cs="宋体"/>
                <w:color w:val="000000"/>
                <w:szCs w:val="21"/>
              </w:rPr>
              <w:t>55</w:t>
            </w:r>
          </w:p>
          <w:p w:rsidR="00E56D7B" w:rsidRPr="00804359" w:rsidRDefault="00E56D7B" w:rsidP="00804359">
            <w:pPr>
              <w:rPr>
                <w:rFonts w:hAnsi="宋体" w:cs="宋体"/>
                <w:color w:val="000000"/>
                <w:szCs w:val="21"/>
              </w:rPr>
            </w:pPr>
            <w:r>
              <w:rPr>
                <w:rFonts w:hAnsi="宋体" w:cs="宋体"/>
                <w:color w:val="000000"/>
                <w:szCs w:val="21"/>
              </w:rPr>
              <w:t>26</w:t>
            </w:r>
            <w:r w:rsidRPr="00804359">
              <w:rPr>
                <w:rFonts w:hAnsi="宋体" w:cs="宋体" w:hint="eastAsia"/>
                <w:color w:val="000000"/>
                <w:szCs w:val="21"/>
              </w:rPr>
              <w:t>产品应符合相关医疗卫生标准和规范，提供卫生安全评价报告。</w:t>
            </w:r>
          </w:p>
          <w:p w:rsidR="00E56D7B" w:rsidRPr="00804359" w:rsidRDefault="00E56D7B" w:rsidP="00804359">
            <w:pPr>
              <w:rPr>
                <w:rFonts w:hAnsi="宋体" w:cs="宋体"/>
                <w:color w:val="000000"/>
                <w:szCs w:val="21"/>
              </w:rPr>
            </w:pPr>
            <w:r>
              <w:rPr>
                <w:rFonts w:hAnsi="宋体" w:cs="宋体"/>
                <w:color w:val="000000"/>
                <w:szCs w:val="21"/>
              </w:rPr>
              <w:t>27.</w:t>
            </w:r>
            <w:r w:rsidRPr="00804359">
              <w:rPr>
                <w:rFonts w:hAnsi="宋体" w:cs="宋体" w:hint="eastAsia"/>
                <w:color w:val="000000"/>
                <w:szCs w:val="21"/>
              </w:rPr>
              <w:t>空气消毒机采用自主知识产权的嵌入式软件（要求提供软件著作权登记证复印件）；同时具有权威第三方实验室出具的嵌入式软件产品检测报告，证实空气消毒机软件的功能性、安全可靠性、易用性、易安装性、适应性。证实用户文档的完整性、正确性、一致性、易理解性、易浏览性。</w:t>
            </w:r>
          </w:p>
          <w:p w:rsidR="00E56D7B" w:rsidRPr="00804359" w:rsidRDefault="00E56D7B" w:rsidP="00804359">
            <w:pPr>
              <w:rPr>
                <w:rFonts w:hAnsi="宋体" w:cs="宋体"/>
                <w:color w:val="000000"/>
                <w:szCs w:val="21"/>
              </w:rPr>
            </w:pPr>
            <w:r w:rsidRPr="00804359">
              <w:rPr>
                <w:rFonts w:hAnsi="宋体" w:cs="宋体" w:hint="eastAsia"/>
                <w:color w:val="000000"/>
                <w:szCs w:val="21"/>
              </w:rPr>
              <w:t>★</w:t>
            </w:r>
            <w:r>
              <w:rPr>
                <w:rFonts w:hAnsi="宋体" w:cs="宋体"/>
                <w:color w:val="000000"/>
                <w:szCs w:val="21"/>
              </w:rPr>
              <w:t>28</w:t>
            </w:r>
            <w:r w:rsidRPr="00804359">
              <w:rPr>
                <w:rFonts w:hAnsi="宋体" w:cs="宋体" w:hint="eastAsia"/>
                <w:color w:val="000000"/>
                <w:szCs w:val="21"/>
              </w:rPr>
              <w:t>物联网服务云平台，具有自主知识产权（要求提供软件著作权登记证复印件）；同时具有第三方权威实验室出具的独立的软件产品检测报告，证明确实具有上述服务功能，能证明云平台的功能性、信息安全性、可靠性、维护性、易用性、可移植性。</w:t>
            </w:r>
          </w:p>
          <w:p w:rsidR="00E56D7B" w:rsidRPr="00804359" w:rsidRDefault="00E56D7B" w:rsidP="00804359">
            <w:pPr>
              <w:rPr>
                <w:rFonts w:hAnsi="宋体" w:cs="宋体"/>
                <w:color w:val="000000"/>
                <w:szCs w:val="21"/>
              </w:rPr>
            </w:pPr>
            <w:r>
              <w:rPr>
                <w:rFonts w:hAnsi="宋体" w:cs="宋体"/>
                <w:color w:val="000000"/>
                <w:szCs w:val="21"/>
              </w:rPr>
              <w:t>29.</w:t>
            </w:r>
            <w:r w:rsidRPr="00804359">
              <w:rPr>
                <w:rFonts w:hAnsi="宋体" w:cs="宋体" w:hint="eastAsia"/>
                <w:color w:val="000000"/>
                <w:szCs w:val="21"/>
              </w:rPr>
              <w:t>要求针对医院实际，提供详细可行的书面方案书。检查方案的先进性、可行性、充分必要性。</w:t>
            </w:r>
          </w:p>
        </w:tc>
        <w:tc>
          <w:tcPr>
            <w:tcW w:w="0" w:type="auto"/>
            <w:tcBorders>
              <w:top w:val="nil"/>
              <w:left w:val="nil"/>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Pr>
                <w:rFonts w:hAnsi="宋体" w:cs="宋体" w:hint="eastAsia"/>
                <w:color w:val="000000"/>
                <w:szCs w:val="21"/>
              </w:rPr>
              <w:t>台</w:t>
            </w:r>
          </w:p>
        </w:tc>
        <w:tc>
          <w:tcPr>
            <w:tcW w:w="0" w:type="auto"/>
            <w:tcBorders>
              <w:top w:val="nil"/>
              <w:left w:val="nil"/>
              <w:bottom w:val="single" w:sz="4" w:space="0" w:color="auto"/>
              <w:right w:val="single" w:sz="4" w:space="0" w:color="auto"/>
            </w:tcBorders>
            <w:vAlign w:val="center"/>
          </w:tcPr>
          <w:p w:rsidR="00E56D7B" w:rsidRPr="004D000A" w:rsidRDefault="00E56D7B" w:rsidP="0019671C">
            <w:pPr>
              <w:widowControl/>
              <w:jc w:val="center"/>
              <w:rPr>
                <w:rFonts w:hAnsi="宋体" w:cs="宋体"/>
                <w:color w:val="000000"/>
                <w:szCs w:val="21"/>
              </w:rPr>
            </w:pPr>
            <w:r>
              <w:rPr>
                <w:rFonts w:hAnsi="宋体" w:cs="宋体"/>
                <w:color w:val="000000"/>
                <w:szCs w:val="21"/>
              </w:rPr>
              <w:t>34</w:t>
            </w:r>
          </w:p>
        </w:tc>
      </w:tr>
    </w:tbl>
    <w:p w:rsidR="00E56D7B" w:rsidRDefault="00E56D7B" w:rsidP="00804359">
      <w:pPr>
        <w:widowControl/>
        <w:wordWrap w:val="0"/>
        <w:spacing w:line="360" w:lineRule="atLeast"/>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安装地点：四川天府新区人民医院，采购人指定地点。（实质性要求）</w:t>
      </w:r>
    </w:p>
    <w:p w:rsidR="00E56D7B" w:rsidRDefault="00E56D7B" w:rsidP="00F35DFD">
      <w:pPr>
        <w:widowControl/>
        <w:wordWrap w:val="0"/>
        <w:spacing w:line="360" w:lineRule="atLeast"/>
        <w:jc w:val="left"/>
        <w:rPr>
          <w:rFonts w:ascii="仿宋" w:eastAsia="仿宋" w:hAnsi="仿宋"/>
          <w:sz w:val="28"/>
          <w:szCs w:val="28"/>
        </w:rPr>
      </w:pPr>
      <w:r>
        <w:rPr>
          <w:rFonts w:ascii="仿宋" w:eastAsia="仿宋" w:hAnsi="仿宋"/>
          <w:sz w:val="28"/>
          <w:szCs w:val="28"/>
        </w:rPr>
        <w:t>3.</w:t>
      </w:r>
      <w:r w:rsidRPr="00F731E4">
        <w:rPr>
          <w:rFonts w:ascii="仿宋" w:eastAsia="仿宋" w:hAnsi="仿宋" w:hint="eastAsia"/>
          <w:sz w:val="28"/>
          <w:szCs w:val="28"/>
        </w:rPr>
        <w:t>合同履行时间</w:t>
      </w:r>
      <w:r>
        <w:rPr>
          <w:rFonts w:ascii="仿宋" w:eastAsia="仿宋" w:hAnsi="仿宋" w:hint="eastAsia"/>
          <w:sz w:val="28"/>
          <w:szCs w:val="28"/>
        </w:rPr>
        <w:t>及质保期</w:t>
      </w:r>
      <w:r w:rsidRPr="00F731E4">
        <w:rPr>
          <w:rFonts w:ascii="仿宋" w:eastAsia="仿宋" w:hAnsi="仿宋" w:hint="eastAsia"/>
          <w:sz w:val="28"/>
          <w:szCs w:val="28"/>
        </w:rPr>
        <w:t>：</w:t>
      </w:r>
      <w:r>
        <w:rPr>
          <w:rFonts w:ascii="仿宋" w:eastAsia="仿宋" w:hAnsi="仿宋" w:hint="eastAsia"/>
          <w:sz w:val="28"/>
          <w:szCs w:val="28"/>
        </w:rPr>
        <w:t>（实质性要求）</w:t>
      </w:r>
    </w:p>
    <w:p w:rsidR="00E56D7B" w:rsidRPr="009E09C9" w:rsidRDefault="00E56D7B" w:rsidP="00804359">
      <w:pPr>
        <w:rPr>
          <w:rFonts w:ascii="仿宋" w:eastAsia="仿宋" w:hAnsi="仿宋"/>
          <w:sz w:val="28"/>
          <w:szCs w:val="28"/>
        </w:rPr>
      </w:pPr>
      <w:r w:rsidRPr="009E09C9">
        <w:rPr>
          <w:rFonts w:ascii="仿宋" w:eastAsia="仿宋" w:hAnsi="仿宋" w:hint="eastAsia"/>
          <w:sz w:val="28"/>
          <w:szCs w:val="28"/>
        </w:rPr>
        <w:t>合同履行期限：自签订合同之日起，</w:t>
      </w:r>
      <w:r w:rsidRPr="009E09C9">
        <w:rPr>
          <w:rFonts w:ascii="仿宋" w:eastAsia="仿宋" w:hAnsi="仿宋"/>
          <w:sz w:val="28"/>
          <w:szCs w:val="28"/>
        </w:rPr>
        <w:t>10</w:t>
      </w:r>
      <w:r>
        <w:rPr>
          <w:rFonts w:ascii="仿宋" w:eastAsia="仿宋" w:hAnsi="仿宋" w:hint="eastAsia"/>
          <w:sz w:val="28"/>
          <w:szCs w:val="28"/>
        </w:rPr>
        <w:t>个工作日内完成采购设备</w:t>
      </w:r>
      <w:r w:rsidRPr="009E09C9">
        <w:rPr>
          <w:rFonts w:ascii="仿宋" w:eastAsia="仿宋" w:hAnsi="仿宋" w:hint="eastAsia"/>
          <w:sz w:val="28"/>
          <w:szCs w:val="28"/>
        </w:rPr>
        <w:t>到位，并安装调试交付使用。</w:t>
      </w:r>
    </w:p>
    <w:p w:rsidR="00E56D7B" w:rsidRPr="00176C26" w:rsidRDefault="00E56D7B" w:rsidP="00804359">
      <w:pPr>
        <w:pStyle w:val="CommentText"/>
        <w:rPr>
          <w:rFonts w:ascii="仿宋" w:eastAsia="仿宋" w:hAnsi="仿宋"/>
          <w:sz w:val="28"/>
          <w:szCs w:val="28"/>
        </w:rPr>
      </w:pPr>
      <w:r>
        <w:rPr>
          <w:rFonts w:ascii="仿宋" w:eastAsia="仿宋" w:hAnsi="仿宋" w:hint="eastAsia"/>
          <w:sz w:val="28"/>
          <w:szCs w:val="28"/>
        </w:rPr>
        <w:t>售后服务要求：成交人</w:t>
      </w:r>
      <w:r w:rsidRPr="00096922">
        <w:rPr>
          <w:rFonts w:ascii="仿宋" w:eastAsia="仿宋" w:hAnsi="仿宋" w:hint="eastAsia"/>
          <w:sz w:val="28"/>
          <w:szCs w:val="28"/>
        </w:rPr>
        <w:t>接到采购人故障通知后，</w:t>
      </w:r>
      <w:r w:rsidRPr="00096922">
        <w:rPr>
          <w:rFonts w:ascii="仿宋" w:eastAsia="仿宋" w:hAnsi="仿宋"/>
          <w:sz w:val="28"/>
          <w:szCs w:val="28"/>
        </w:rPr>
        <w:t>2</w:t>
      </w:r>
      <w:r w:rsidRPr="00096922">
        <w:rPr>
          <w:rFonts w:ascii="仿宋" w:eastAsia="仿宋" w:hAnsi="仿宋" w:hint="eastAsia"/>
          <w:sz w:val="28"/>
          <w:szCs w:val="28"/>
        </w:rPr>
        <w:t>小时内到达现场或做出维修方案，</w:t>
      </w:r>
      <w:r w:rsidRPr="00096922">
        <w:rPr>
          <w:rFonts w:ascii="仿宋" w:eastAsia="仿宋" w:hAnsi="仿宋"/>
          <w:sz w:val="28"/>
          <w:szCs w:val="28"/>
        </w:rPr>
        <w:t>4</w:t>
      </w:r>
      <w:r w:rsidRPr="00096922">
        <w:rPr>
          <w:rFonts w:ascii="仿宋" w:eastAsia="仿宋" w:hAnsi="仿宋" w:hint="eastAsia"/>
          <w:sz w:val="28"/>
          <w:szCs w:val="28"/>
        </w:rPr>
        <w:t>小时内解决故障，如维修不涉及零配件更换，应在</w:t>
      </w:r>
      <w:r w:rsidRPr="00096922">
        <w:rPr>
          <w:rFonts w:ascii="仿宋" w:eastAsia="仿宋" w:hAnsi="仿宋"/>
          <w:sz w:val="28"/>
          <w:szCs w:val="28"/>
        </w:rPr>
        <w:t>12</w:t>
      </w:r>
      <w:r w:rsidRPr="00096922">
        <w:rPr>
          <w:rFonts w:ascii="仿宋" w:eastAsia="仿宋" w:hAnsi="仿宋" w:hint="eastAsia"/>
          <w:sz w:val="28"/>
          <w:szCs w:val="28"/>
        </w:rPr>
        <w:t>小时内修复完毕；如涉及到零配件更换，应在</w:t>
      </w:r>
      <w:r w:rsidRPr="00096922">
        <w:rPr>
          <w:rFonts w:ascii="仿宋" w:eastAsia="仿宋" w:hAnsi="仿宋"/>
          <w:sz w:val="28"/>
          <w:szCs w:val="28"/>
        </w:rPr>
        <w:t>48</w:t>
      </w:r>
      <w:r w:rsidRPr="00096922">
        <w:rPr>
          <w:rFonts w:ascii="仿宋" w:eastAsia="仿宋" w:hAnsi="仿宋" w:hint="eastAsia"/>
          <w:sz w:val="28"/>
          <w:szCs w:val="28"/>
        </w:rPr>
        <w:t>小时内修复完毕；如在</w:t>
      </w:r>
      <w:r w:rsidRPr="00096922">
        <w:rPr>
          <w:rFonts w:ascii="仿宋" w:eastAsia="仿宋" w:hAnsi="仿宋"/>
          <w:sz w:val="28"/>
          <w:szCs w:val="28"/>
        </w:rPr>
        <w:t>48</w:t>
      </w:r>
      <w:r w:rsidRPr="00096922">
        <w:rPr>
          <w:rFonts w:ascii="仿宋" w:eastAsia="仿宋" w:hAnsi="仿宋" w:hint="eastAsia"/>
          <w:sz w:val="28"/>
          <w:szCs w:val="28"/>
        </w:rPr>
        <w:t>小时</w:t>
      </w:r>
      <w:r>
        <w:rPr>
          <w:rFonts w:ascii="仿宋" w:eastAsia="仿宋" w:hAnsi="仿宋" w:hint="eastAsia"/>
          <w:sz w:val="28"/>
          <w:szCs w:val="28"/>
        </w:rPr>
        <w:t>内无法修复，则提供备用设备（此条款适用质保期内外）。若成交人未在规定期限内修复设备而给采购人造成经济损失，由成交人</w:t>
      </w:r>
      <w:r w:rsidRPr="00096922">
        <w:rPr>
          <w:rFonts w:ascii="仿宋" w:eastAsia="仿宋" w:hAnsi="仿宋" w:hint="eastAsia"/>
          <w:sz w:val="28"/>
          <w:szCs w:val="28"/>
        </w:rPr>
        <w:t>全额承担。</w:t>
      </w:r>
      <w:r w:rsidRPr="00176C26">
        <w:rPr>
          <w:rFonts w:ascii="仿宋" w:eastAsia="仿宋" w:hAnsi="仿宋" w:hint="eastAsia"/>
          <w:sz w:val="28"/>
          <w:szCs w:val="28"/>
        </w:rPr>
        <w:t>供应商在项目实施过程中的安全责任由供应商负全责，采购人不承担任何安全责任，也不承担如发生安全事故产生的任何责</w:t>
      </w:r>
    </w:p>
    <w:p w:rsidR="00E56D7B" w:rsidRDefault="00E56D7B" w:rsidP="00804359">
      <w:pPr>
        <w:pStyle w:val="CommentText"/>
      </w:pPr>
      <w:r w:rsidRPr="00176C26">
        <w:rPr>
          <w:rFonts w:ascii="仿宋" w:eastAsia="仿宋" w:hAnsi="仿宋" w:hint="eastAsia"/>
          <w:sz w:val="28"/>
          <w:szCs w:val="28"/>
        </w:rPr>
        <w:t>任。</w:t>
      </w:r>
    </w:p>
    <w:p w:rsidR="00E56D7B" w:rsidRDefault="00E56D7B" w:rsidP="00804359">
      <w:pPr>
        <w:pStyle w:val="CommentText"/>
      </w:pPr>
      <w:r>
        <w:rPr>
          <w:rFonts w:ascii="仿宋" w:eastAsia="仿宋" w:hAnsi="仿宋" w:hint="eastAsia"/>
          <w:sz w:val="28"/>
          <w:szCs w:val="28"/>
        </w:rPr>
        <w:t>质保期：采购人验收合格后一年。</w:t>
      </w:r>
    </w:p>
    <w:p w:rsidR="00E56D7B" w:rsidRDefault="00E56D7B" w:rsidP="00295A6A">
      <w:pPr>
        <w:pStyle w:val="05"/>
        <w:numPr>
          <w:ilvl w:val="0"/>
          <w:numId w:val="0"/>
        </w:numPr>
        <w:spacing w:line="360" w:lineRule="auto"/>
        <w:rPr>
          <w:rFonts w:cs="宋体"/>
          <w:sz w:val="24"/>
          <w:szCs w:val="24"/>
        </w:rPr>
      </w:pPr>
      <w:r>
        <w:rPr>
          <w:rFonts w:ascii="仿宋" w:eastAsia="仿宋" w:hAnsi="仿宋"/>
          <w:sz w:val="28"/>
          <w:szCs w:val="28"/>
        </w:rPr>
        <w:t>4.</w:t>
      </w:r>
      <w:r>
        <w:rPr>
          <w:rFonts w:ascii="仿宋" w:eastAsia="仿宋" w:hAnsi="仿宋" w:hint="eastAsia"/>
          <w:sz w:val="28"/>
          <w:szCs w:val="28"/>
        </w:rPr>
        <w:t>付款方式：签订合同后，</w:t>
      </w:r>
      <w:r w:rsidRPr="00CD1A0E">
        <w:rPr>
          <w:rFonts w:ascii="仿宋" w:eastAsia="仿宋" w:hAnsi="仿宋" w:hint="eastAsia"/>
          <w:kern w:val="2"/>
          <w:sz w:val="28"/>
          <w:szCs w:val="28"/>
        </w:rPr>
        <w:t>供应商应开具有效等额增值税发票</w:t>
      </w:r>
      <w:r>
        <w:rPr>
          <w:rFonts w:ascii="仿宋" w:eastAsia="仿宋" w:hAnsi="仿宋"/>
          <w:kern w:val="2"/>
          <w:sz w:val="28"/>
          <w:szCs w:val="28"/>
        </w:rPr>
        <w:t>15</w:t>
      </w:r>
      <w:r>
        <w:rPr>
          <w:rFonts w:ascii="仿宋" w:eastAsia="仿宋" w:hAnsi="仿宋" w:hint="eastAsia"/>
          <w:kern w:val="2"/>
          <w:sz w:val="28"/>
          <w:szCs w:val="28"/>
        </w:rPr>
        <w:t>个工作日内支付总中标金额的</w:t>
      </w:r>
      <w:r>
        <w:rPr>
          <w:rFonts w:ascii="仿宋" w:eastAsia="仿宋" w:hAnsi="仿宋"/>
          <w:kern w:val="2"/>
          <w:sz w:val="28"/>
          <w:szCs w:val="28"/>
        </w:rPr>
        <w:t>30%</w:t>
      </w:r>
      <w:r>
        <w:rPr>
          <w:rFonts w:ascii="仿宋" w:eastAsia="仿宋" w:hAnsi="仿宋" w:hint="eastAsia"/>
          <w:kern w:val="2"/>
          <w:sz w:val="28"/>
          <w:szCs w:val="28"/>
        </w:rPr>
        <w:t>，</w:t>
      </w:r>
      <w:r>
        <w:rPr>
          <w:rFonts w:ascii="仿宋" w:eastAsia="仿宋" w:hAnsi="仿宋" w:hint="eastAsia"/>
          <w:sz w:val="28"/>
          <w:szCs w:val="28"/>
        </w:rPr>
        <w:t>验收合格后一次性支付剩余</w:t>
      </w:r>
      <w:r>
        <w:rPr>
          <w:rFonts w:ascii="仿宋" w:eastAsia="仿宋" w:hAnsi="仿宋"/>
          <w:sz w:val="28"/>
          <w:szCs w:val="28"/>
        </w:rPr>
        <w:t>70%</w:t>
      </w:r>
      <w:r>
        <w:rPr>
          <w:rFonts w:ascii="仿宋" w:eastAsia="仿宋" w:hAnsi="仿宋" w:hint="eastAsia"/>
          <w:sz w:val="28"/>
          <w:szCs w:val="28"/>
        </w:rPr>
        <w:t>。（实质性要求）</w:t>
      </w:r>
    </w:p>
    <w:p w:rsidR="00E56D7B" w:rsidRDefault="00E56D7B" w:rsidP="00804359">
      <w:pPr>
        <w:rPr>
          <w:rFonts w:ascii="仿宋" w:eastAsia="仿宋" w:hAnsi="仿宋"/>
          <w:sz w:val="28"/>
          <w:szCs w:val="28"/>
        </w:rPr>
      </w:pPr>
      <w:r w:rsidRPr="000937B1">
        <w:rPr>
          <w:rFonts w:ascii="仿宋" w:eastAsia="仿宋" w:hAnsi="仿宋" w:hint="eastAsia"/>
          <w:sz w:val="28"/>
          <w:szCs w:val="28"/>
        </w:rPr>
        <w:t>十、成交原则：综合评分法，经综合评分第一的为成交供应商。</w:t>
      </w:r>
    </w:p>
    <w:p w:rsidR="00E56D7B" w:rsidRDefault="00E56D7B" w:rsidP="00804359">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p w:rsidR="00E56D7B" w:rsidRDefault="00E56D7B" w:rsidP="000937B1">
      <w:pPr>
        <w:pStyle w:val="CommentText"/>
        <w:rPr>
          <w:rFonts w:ascii="仿宋" w:eastAsia="仿宋" w:hAnsi="仿宋"/>
          <w:kern w:val="2"/>
          <w:sz w:val="28"/>
          <w:szCs w:val="28"/>
        </w:rPr>
      </w:pPr>
    </w:p>
    <w:p w:rsidR="00E56D7B" w:rsidRDefault="00E56D7B" w:rsidP="000937B1">
      <w:pPr>
        <w:pStyle w:val="CommentText"/>
        <w:rPr>
          <w:rFonts w:ascii="仿宋" w:eastAsia="仿宋" w:hAnsi="仿宋"/>
          <w:kern w:val="2"/>
          <w:sz w:val="28"/>
          <w:szCs w:val="28"/>
        </w:rPr>
      </w:pPr>
    </w:p>
    <w:p w:rsidR="00E56D7B" w:rsidRDefault="00E56D7B" w:rsidP="000937B1">
      <w:pPr>
        <w:pStyle w:val="CommentText"/>
        <w:rPr>
          <w:rFonts w:ascii="仿宋" w:eastAsia="仿宋" w:hAnsi="仿宋"/>
          <w:kern w:val="2"/>
          <w:sz w:val="28"/>
          <w:szCs w:val="28"/>
        </w:rPr>
      </w:pPr>
    </w:p>
    <w:p w:rsidR="00E56D7B" w:rsidRDefault="00E56D7B" w:rsidP="000937B1">
      <w:pPr>
        <w:pStyle w:val="CommentText"/>
        <w:rPr>
          <w:rFonts w:ascii="仿宋" w:eastAsia="仿宋" w:hAnsi="仿宋"/>
          <w:kern w:val="2"/>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p w:rsidR="00E56D7B" w:rsidRDefault="00E56D7B" w:rsidP="00963C4D">
      <w:pPr>
        <w:rPr>
          <w:rFonts w:ascii="仿宋" w:eastAsia="仿宋" w:hAnsi="仿宋"/>
          <w:b/>
          <w:bCs/>
          <w:sz w:val="28"/>
          <w:szCs w:val="28"/>
        </w:rPr>
      </w:pPr>
    </w:p>
    <w:tbl>
      <w:tblPr>
        <w:tblpPr w:leftFromText="180" w:rightFromText="180" w:vertAnchor="page" w:horzAnchor="margin" w:tblpXSpec="center" w:tblpY="206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311"/>
        <w:gridCol w:w="533"/>
        <w:gridCol w:w="4329"/>
        <w:gridCol w:w="1841"/>
      </w:tblGrid>
      <w:tr w:rsidR="00E56D7B" w:rsidTr="00B45589">
        <w:trPr>
          <w:cantSplit/>
          <w:trHeight w:val="402"/>
          <w:jc w:val="center"/>
        </w:trPr>
        <w:tc>
          <w:tcPr>
            <w:tcW w:w="298" w:type="pct"/>
            <w:vAlign w:val="center"/>
          </w:tcPr>
          <w:p w:rsidR="00E56D7B" w:rsidRDefault="00E56D7B" w:rsidP="00B45589">
            <w:pPr>
              <w:spacing w:line="400" w:lineRule="exact"/>
              <w:ind w:firstLine="28"/>
              <w:jc w:val="center"/>
              <w:rPr>
                <w:rFonts w:hAnsi="宋体"/>
                <w:sz w:val="24"/>
              </w:rPr>
            </w:pPr>
            <w:r>
              <w:rPr>
                <w:rFonts w:hAnsi="宋体" w:hint="eastAsia"/>
                <w:sz w:val="24"/>
              </w:rPr>
              <w:t>序号</w:t>
            </w:r>
          </w:p>
        </w:tc>
        <w:tc>
          <w:tcPr>
            <w:tcW w:w="769" w:type="pct"/>
            <w:vAlign w:val="center"/>
          </w:tcPr>
          <w:p w:rsidR="00E56D7B" w:rsidRDefault="00E56D7B" w:rsidP="00B45589">
            <w:pPr>
              <w:spacing w:line="400" w:lineRule="exact"/>
              <w:ind w:firstLine="28"/>
              <w:jc w:val="center"/>
              <w:rPr>
                <w:rFonts w:hAnsi="宋体"/>
                <w:sz w:val="24"/>
              </w:rPr>
            </w:pPr>
            <w:r>
              <w:rPr>
                <w:rFonts w:hAnsi="宋体" w:hint="eastAsia"/>
                <w:sz w:val="24"/>
              </w:rPr>
              <w:t>评分因素及权重</w:t>
            </w:r>
          </w:p>
        </w:tc>
        <w:tc>
          <w:tcPr>
            <w:tcW w:w="313" w:type="pct"/>
            <w:vAlign w:val="center"/>
          </w:tcPr>
          <w:p w:rsidR="00E56D7B" w:rsidRDefault="00E56D7B" w:rsidP="00B45589">
            <w:pPr>
              <w:spacing w:line="400" w:lineRule="exact"/>
              <w:ind w:firstLine="28"/>
              <w:jc w:val="center"/>
              <w:rPr>
                <w:rFonts w:hAnsi="宋体"/>
                <w:sz w:val="24"/>
              </w:rPr>
            </w:pPr>
            <w:r>
              <w:rPr>
                <w:rFonts w:hAnsi="宋体" w:hint="eastAsia"/>
                <w:sz w:val="24"/>
              </w:rPr>
              <w:t>分　值</w:t>
            </w:r>
          </w:p>
        </w:tc>
        <w:tc>
          <w:tcPr>
            <w:tcW w:w="2540" w:type="pct"/>
            <w:vAlign w:val="center"/>
          </w:tcPr>
          <w:p w:rsidR="00E56D7B" w:rsidRDefault="00E56D7B" w:rsidP="00B45589">
            <w:pPr>
              <w:spacing w:line="400" w:lineRule="exact"/>
              <w:ind w:firstLine="28"/>
              <w:jc w:val="center"/>
              <w:rPr>
                <w:rFonts w:hAnsi="宋体"/>
                <w:sz w:val="24"/>
              </w:rPr>
            </w:pPr>
            <w:r>
              <w:rPr>
                <w:rFonts w:hAnsi="宋体" w:hint="eastAsia"/>
                <w:sz w:val="24"/>
              </w:rPr>
              <w:t>评分标准</w:t>
            </w:r>
          </w:p>
        </w:tc>
        <w:tc>
          <w:tcPr>
            <w:tcW w:w="1081" w:type="pct"/>
            <w:vAlign w:val="center"/>
          </w:tcPr>
          <w:p w:rsidR="00E56D7B" w:rsidRDefault="00E56D7B" w:rsidP="00B45589">
            <w:pPr>
              <w:spacing w:line="400" w:lineRule="exact"/>
              <w:jc w:val="center"/>
              <w:rPr>
                <w:rFonts w:hAnsi="宋体"/>
                <w:sz w:val="24"/>
              </w:rPr>
            </w:pPr>
            <w:r>
              <w:rPr>
                <w:rFonts w:hAnsi="宋体" w:hint="eastAsia"/>
                <w:sz w:val="24"/>
              </w:rPr>
              <w:t>说</w:t>
            </w:r>
            <w:r>
              <w:rPr>
                <w:rFonts w:hAnsi="宋体"/>
                <w:sz w:val="24"/>
              </w:rPr>
              <w:t xml:space="preserve">    </w:t>
            </w:r>
            <w:r>
              <w:rPr>
                <w:rFonts w:hAnsi="宋体" w:hint="eastAsia"/>
                <w:sz w:val="24"/>
              </w:rPr>
              <w:t>明</w:t>
            </w:r>
          </w:p>
        </w:tc>
      </w:tr>
      <w:tr w:rsidR="00E56D7B" w:rsidTr="00B45589">
        <w:trPr>
          <w:cantSplit/>
          <w:trHeight w:val="402"/>
          <w:jc w:val="center"/>
        </w:trPr>
        <w:tc>
          <w:tcPr>
            <w:tcW w:w="298" w:type="pct"/>
            <w:vAlign w:val="center"/>
          </w:tcPr>
          <w:p w:rsidR="00E56D7B" w:rsidRDefault="00E56D7B" w:rsidP="00B45589">
            <w:pPr>
              <w:spacing w:line="400" w:lineRule="exact"/>
              <w:ind w:firstLine="28"/>
              <w:jc w:val="center"/>
              <w:rPr>
                <w:rFonts w:hAnsi="宋体"/>
                <w:sz w:val="24"/>
              </w:rPr>
            </w:pPr>
            <w:r>
              <w:rPr>
                <w:rFonts w:hAnsi="宋体"/>
                <w:sz w:val="24"/>
              </w:rPr>
              <w:t>1</w:t>
            </w:r>
          </w:p>
        </w:tc>
        <w:tc>
          <w:tcPr>
            <w:tcW w:w="769" w:type="pct"/>
            <w:vAlign w:val="center"/>
          </w:tcPr>
          <w:p w:rsidR="00E56D7B" w:rsidRDefault="00E56D7B" w:rsidP="00B45589">
            <w:pPr>
              <w:spacing w:line="400" w:lineRule="exact"/>
              <w:ind w:firstLine="28"/>
              <w:jc w:val="center"/>
              <w:rPr>
                <w:rFonts w:hAnsi="宋体"/>
                <w:sz w:val="24"/>
              </w:rPr>
            </w:pPr>
            <w:r>
              <w:rPr>
                <w:rFonts w:hAnsi="宋体" w:hint="eastAsia"/>
                <w:sz w:val="24"/>
              </w:rPr>
              <w:t>报价（</w:t>
            </w:r>
            <w:r>
              <w:rPr>
                <w:rFonts w:hAnsi="宋体"/>
                <w:sz w:val="24"/>
              </w:rPr>
              <w:t>30%</w:t>
            </w:r>
            <w:r>
              <w:rPr>
                <w:rFonts w:hAnsi="宋体" w:hint="eastAsia"/>
                <w:sz w:val="24"/>
              </w:rPr>
              <w:t>）</w:t>
            </w:r>
          </w:p>
        </w:tc>
        <w:tc>
          <w:tcPr>
            <w:tcW w:w="313" w:type="pct"/>
            <w:vAlign w:val="center"/>
          </w:tcPr>
          <w:p w:rsidR="00E56D7B" w:rsidRDefault="00E56D7B" w:rsidP="00B45589">
            <w:pPr>
              <w:spacing w:line="400" w:lineRule="exact"/>
              <w:ind w:firstLine="28"/>
              <w:jc w:val="center"/>
              <w:rPr>
                <w:rFonts w:hAnsi="宋体"/>
                <w:sz w:val="24"/>
              </w:rPr>
            </w:pPr>
            <w:r>
              <w:rPr>
                <w:rFonts w:hAnsi="宋体"/>
                <w:sz w:val="24"/>
              </w:rPr>
              <w:t>30</w:t>
            </w:r>
          </w:p>
        </w:tc>
        <w:tc>
          <w:tcPr>
            <w:tcW w:w="2540" w:type="pct"/>
            <w:vAlign w:val="center"/>
          </w:tcPr>
          <w:p w:rsidR="00E56D7B" w:rsidRDefault="00E56D7B" w:rsidP="00B45589">
            <w:pPr>
              <w:spacing w:line="400" w:lineRule="exact"/>
              <w:rPr>
                <w:rFonts w:hAnsi="宋体"/>
                <w:sz w:val="24"/>
              </w:rPr>
            </w:pPr>
            <w:r>
              <w:rPr>
                <w:rFonts w:hAnsi="宋体" w:hint="eastAsia"/>
                <w:sz w:val="24"/>
              </w:rPr>
              <w:t>以本次最低有效比选报价为基准价，比选报价得分</w:t>
            </w:r>
            <w:r>
              <w:rPr>
                <w:rFonts w:hAnsi="宋体"/>
                <w:sz w:val="24"/>
              </w:rPr>
              <w:t>=(</w:t>
            </w:r>
            <w:r>
              <w:rPr>
                <w:rFonts w:hAnsi="宋体" w:hint="eastAsia"/>
                <w:sz w:val="24"/>
              </w:rPr>
              <w:t>基准价／比选报价</w:t>
            </w:r>
            <w:r>
              <w:rPr>
                <w:rFonts w:hAnsi="宋体"/>
                <w:sz w:val="24"/>
              </w:rPr>
              <w:t>)*</w:t>
            </w:r>
            <w:r>
              <w:rPr>
                <w:rFonts w:hAnsi="宋体" w:hint="eastAsia"/>
                <w:sz w:val="24"/>
              </w:rPr>
              <w:t>分值</w:t>
            </w:r>
          </w:p>
        </w:tc>
        <w:tc>
          <w:tcPr>
            <w:tcW w:w="1081" w:type="pct"/>
            <w:vAlign w:val="center"/>
          </w:tcPr>
          <w:p w:rsidR="00E56D7B" w:rsidRDefault="00E56D7B" w:rsidP="00B45589">
            <w:pPr>
              <w:spacing w:line="400" w:lineRule="exact"/>
              <w:ind w:left="-38"/>
              <w:rPr>
                <w:rFonts w:hAnsi="宋体"/>
                <w:sz w:val="24"/>
              </w:rPr>
            </w:pPr>
            <w:r>
              <w:rPr>
                <w:rFonts w:hAnsi="宋体"/>
                <w:sz w:val="24"/>
              </w:rPr>
              <w:t>/</w:t>
            </w:r>
          </w:p>
        </w:tc>
      </w:tr>
      <w:tr w:rsidR="00E56D7B" w:rsidTr="00B45589">
        <w:trPr>
          <w:cantSplit/>
          <w:trHeight w:val="402"/>
          <w:jc w:val="center"/>
        </w:trPr>
        <w:tc>
          <w:tcPr>
            <w:tcW w:w="298" w:type="pct"/>
            <w:vAlign w:val="center"/>
          </w:tcPr>
          <w:p w:rsidR="00E56D7B" w:rsidRDefault="00E56D7B" w:rsidP="00B45589">
            <w:pPr>
              <w:spacing w:line="400" w:lineRule="exact"/>
              <w:ind w:firstLine="28"/>
              <w:jc w:val="center"/>
              <w:rPr>
                <w:rFonts w:hAnsi="宋体"/>
                <w:sz w:val="24"/>
              </w:rPr>
            </w:pPr>
            <w:r>
              <w:rPr>
                <w:rFonts w:hAnsi="宋体"/>
                <w:sz w:val="24"/>
              </w:rPr>
              <w:t>2</w:t>
            </w:r>
          </w:p>
        </w:tc>
        <w:tc>
          <w:tcPr>
            <w:tcW w:w="769" w:type="pct"/>
            <w:vAlign w:val="center"/>
          </w:tcPr>
          <w:p w:rsidR="00E56D7B" w:rsidRDefault="00E56D7B" w:rsidP="00B45589">
            <w:pPr>
              <w:spacing w:line="400" w:lineRule="exact"/>
              <w:ind w:firstLine="28"/>
              <w:jc w:val="center"/>
              <w:rPr>
                <w:rFonts w:hAnsi="宋体"/>
                <w:sz w:val="24"/>
              </w:rPr>
            </w:pPr>
            <w:r>
              <w:rPr>
                <w:rFonts w:ascii="宋体" w:hAnsi="宋体" w:cs="宋体" w:hint="eastAsia"/>
                <w:sz w:val="24"/>
              </w:rPr>
              <w:t>技术指标和配置</w:t>
            </w:r>
            <w:r>
              <w:rPr>
                <w:rFonts w:hAnsi="宋体" w:hint="eastAsia"/>
                <w:sz w:val="24"/>
              </w:rPr>
              <w:t>（</w:t>
            </w:r>
            <w:r>
              <w:rPr>
                <w:rFonts w:hAnsi="宋体"/>
                <w:sz w:val="24"/>
              </w:rPr>
              <w:t>41%</w:t>
            </w:r>
            <w:r>
              <w:rPr>
                <w:rFonts w:hAnsi="宋体" w:hint="eastAsia"/>
                <w:sz w:val="24"/>
              </w:rPr>
              <w:t>）</w:t>
            </w:r>
          </w:p>
        </w:tc>
        <w:tc>
          <w:tcPr>
            <w:tcW w:w="313" w:type="pct"/>
            <w:vAlign w:val="center"/>
          </w:tcPr>
          <w:p w:rsidR="00E56D7B" w:rsidRDefault="00E56D7B" w:rsidP="00B45589">
            <w:pPr>
              <w:spacing w:line="400" w:lineRule="exact"/>
              <w:ind w:firstLine="28"/>
              <w:jc w:val="center"/>
              <w:rPr>
                <w:rFonts w:hAnsi="宋体"/>
                <w:sz w:val="24"/>
              </w:rPr>
            </w:pPr>
            <w:r>
              <w:rPr>
                <w:rFonts w:hAnsi="宋体"/>
                <w:sz w:val="24"/>
              </w:rPr>
              <w:t>41</w:t>
            </w:r>
          </w:p>
        </w:tc>
        <w:tc>
          <w:tcPr>
            <w:tcW w:w="2540" w:type="pct"/>
            <w:vAlign w:val="center"/>
          </w:tcPr>
          <w:p w:rsidR="00E56D7B" w:rsidRDefault="00E56D7B" w:rsidP="00B45589">
            <w:pPr>
              <w:rPr>
                <w:rFonts w:hAnsi="宋体"/>
                <w:sz w:val="24"/>
              </w:rPr>
            </w:pPr>
            <w:r>
              <w:rPr>
                <w:rFonts w:ascii="宋体" w:hAnsi="宋体" w:cs="宋体" w:hint="eastAsia"/>
                <w:sz w:val="24"/>
              </w:rPr>
              <w:t>完全符合比选文件要求没有负偏离得</w:t>
            </w:r>
            <w:r>
              <w:rPr>
                <w:rFonts w:ascii="宋体" w:hAnsi="宋体" w:cs="宋体"/>
                <w:sz w:val="24"/>
              </w:rPr>
              <w:t>41</w:t>
            </w:r>
            <w:r>
              <w:rPr>
                <w:rFonts w:ascii="宋体" w:hAnsi="宋体" w:cs="宋体" w:hint="eastAsia"/>
                <w:sz w:val="24"/>
              </w:rPr>
              <w:t>分；★号</w:t>
            </w:r>
            <w:r>
              <w:rPr>
                <w:rFonts w:ascii="宋体" w:hAnsi="宋体" w:cs="宋体"/>
                <w:sz w:val="24"/>
              </w:rPr>
              <w:t>(</w:t>
            </w:r>
            <w:r>
              <w:rPr>
                <w:rFonts w:ascii="宋体" w:hAnsi="宋体" w:cs="宋体" w:hint="eastAsia"/>
                <w:sz w:val="24"/>
              </w:rPr>
              <w:t>共</w:t>
            </w:r>
            <w:r>
              <w:rPr>
                <w:rFonts w:ascii="宋体" w:hAnsi="宋体" w:cs="宋体"/>
                <w:sz w:val="24"/>
              </w:rPr>
              <w:t>6</w:t>
            </w:r>
            <w:r>
              <w:rPr>
                <w:rFonts w:ascii="宋体" w:hAnsi="宋体" w:cs="宋体" w:hint="eastAsia"/>
                <w:sz w:val="24"/>
              </w:rPr>
              <w:t>项</w:t>
            </w:r>
            <w:r>
              <w:rPr>
                <w:rFonts w:ascii="宋体" w:hAnsi="宋体" w:cs="宋体"/>
                <w:sz w:val="24"/>
              </w:rPr>
              <w:t>)</w:t>
            </w:r>
            <w:r>
              <w:rPr>
                <w:rFonts w:ascii="宋体" w:hAnsi="宋体" w:cs="宋体" w:hint="eastAsia"/>
                <w:sz w:val="24"/>
              </w:rPr>
              <w:t>项为重要技术要求不满足每项扣</w:t>
            </w:r>
            <w:r>
              <w:rPr>
                <w:rFonts w:ascii="宋体" w:hAnsi="宋体" w:cs="宋体"/>
                <w:sz w:val="24"/>
              </w:rPr>
              <w:t>3</w:t>
            </w:r>
            <w:r>
              <w:rPr>
                <w:rFonts w:ascii="宋体" w:hAnsi="宋体" w:cs="宋体" w:hint="eastAsia"/>
                <w:sz w:val="24"/>
              </w:rPr>
              <w:t>分，其它项</w:t>
            </w:r>
            <w:r>
              <w:rPr>
                <w:rFonts w:ascii="宋体" w:hAnsi="宋体" w:cs="宋体"/>
                <w:sz w:val="24"/>
              </w:rPr>
              <w:t>(</w:t>
            </w:r>
            <w:r>
              <w:rPr>
                <w:rFonts w:ascii="宋体" w:hAnsi="宋体" w:cs="宋体" w:hint="eastAsia"/>
                <w:sz w:val="24"/>
              </w:rPr>
              <w:t>共</w:t>
            </w:r>
            <w:r>
              <w:rPr>
                <w:rFonts w:ascii="宋体" w:hAnsi="宋体" w:cs="宋体"/>
                <w:sz w:val="24"/>
              </w:rPr>
              <w:t>23</w:t>
            </w:r>
            <w:r>
              <w:rPr>
                <w:rFonts w:ascii="宋体" w:hAnsi="宋体" w:cs="宋体" w:hint="eastAsia"/>
                <w:sz w:val="24"/>
              </w:rPr>
              <w:t>项</w:t>
            </w:r>
            <w:r>
              <w:rPr>
                <w:rFonts w:ascii="宋体" w:hAnsi="宋体" w:cs="宋体"/>
                <w:sz w:val="24"/>
              </w:rPr>
              <w:t>)</w:t>
            </w:r>
            <w:r>
              <w:rPr>
                <w:rFonts w:ascii="宋体" w:hAnsi="宋体" w:cs="宋体" w:hint="eastAsia"/>
                <w:sz w:val="24"/>
              </w:rPr>
              <w:t>不满足每项扣</w:t>
            </w:r>
            <w:r>
              <w:rPr>
                <w:rFonts w:ascii="宋体" w:hAnsi="宋体" w:cs="宋体"/>
                <w:sz w:val="24"/>
              </w:rPr>
              <w:t>1</w:t>
            </w:r>
            <w:r>
              <w:rPr>
                <w:rFonts w:ascii="宋体" w:hAnsi="宋体" w:cs="宋体" w:hint="eastAsia"/>
                <w:sz w:val="24"/>
              </w:rPr>
              <w:t>分，直至该项份值扣完为止。</w:t>
            </w:r>
          </w:p>
        </w:tc>
        <w:tc>
          <w:tcPr>
            <w:tcW w:w="1081" w:type="pct"/>
            <w:vAlign w:val="center"/>
          </w:tcPr>
          <w:p w:rsidR="00E56D7B" w:rsidRDefault="00E56D7B" w:rsidP="00B45589">
            <w:pPr>
              <w:spacing w:line="400" w:lineRule="exact"/>
              <w:rPr>
                <w:rFonts w:hAnsi="宋体"/>
                <w:sz w:val="24"/>
              </w:rPr>
            </w:pPr>
            <w:r>
              <w:rPr>
                <w:rFonts w:hAnsi="宋体"/>
                <w:sz w:val="24"/>
              </w:rPr>
              <w:t>/</w:t>
            </w:r>
          </w:p>
        </w:tc>
      </w:tr>
      <w:tr w:rsidR="00E56D7B" w:rsidTr="00B45589">
        <w:trPr>
          <w:cantSplit/>
          <w:trHeight w:val="3178"/>
          <w:jc w:val="center"/>
        </w:trPr>
        <w:tc>
          <w:tcPr>
            <w:tcW w:w="298" w:type="pct"/>
            <w:vAlign w:val="center"/>
          </w:tcPr>
          <w:p w:rsidR="00E56D7B" w:rsidRDefault="00E56D7B" w:rsidP="00B45589">
            <w:pPr>
              <w:spacing w:line="400" w:lineRule="exact"/>
              <w:ind w:firstLine="28"/>
              <w:jc w:val="center"/>
              <w:rPr>
                <w:rFonts w:hAnsi="宋体"/>
                <w:sz w:val="24"/>
              </w:rPr>
            </w:pPr>
            <w:r>
              <w:rPr>
                <w:rFonts w:hAnsi="宋体"/>
                <w:sz w:val="24"/>
              </w:rPr>
              <w:t>3</w:t>
            </w:r>
          </w:p>
        </w:tc>
        <w:tc>
          <w:tcPr>
            <w:tcW w:w="769" w:type="pct"/>
            <w:vAlign w:val="center"/>
          </w:tcPr>
          <w:p w:rsidR="00E56D7B" w:rsidRDefault="00E56D7B" w:rsidP="00B45589">
            <w:pPr>
              <w:spacing w:line="400" w:lineRule="exact"/>
              <w:jc w:val="center"/>
              <w:rPr>
                <w:rFonts w:hAnsi="宋体"/>
                <w:sz w:val="24"/>
              </w:rPr>
            </w:pPr>
            <w:r>
              <w:rPr>
                <w:rFonts w:hAnsi="宋体" w:hint="eastAsia"/>
                <w:sz w:val="24"/>
              </w:rPr>
              <w:t>企业实力（</w:t>
            </w:r>
            <w:r>
              <w:rPr>
                <w:rFonts w:hAnsi="宋体"/>
                <w:sz w:val="24"/>
              </w:rPr>
              <w:t>11%</w:t>
            </w:r>
            <w:r>
              <w:rPr>
                <w:rFonts w:hAnsi="宋体" w:hint="eastAsia"/>
                <w:sz w:val="24"/>
              </w:rPr>
              <w:t>）</w:t>
            </w:r>
          </w:p>
        </w:tc>
        <w:tc>
          <w:tcPr>
            <w:tcW w:w="313" w:type="pct"/>
            <w:vAlign w:val="center"/>
          </w:tcPr>
          <w:p w:rsidR="00E56D7B" w:rsidRDefault="00E56D7B" w:rsidP="00B45589">
            <w:pPr>
              <w:spacing w:line="400" w:lineRule="exact"/>
              <w:ind w:firstLine="28"/>
              <w:jc w:val="center"/>
              <w:rPr>
                <w:rFonts w:hAnsi="宋体"/>
                <w:sz w:val="24"/>
              </w:rPr>
            </w:pPr>
            <w:r>
              <w:rPr>
                <w:rFonts w:hAnsi="宋体"/>
                <w:sz w:val="24"/>
              </w:rPr>
              <w:t>11</w:t>
            </w:r>
          </w:p>
        </w:tc>
        <w:tc>
          <w:tcPr>
            <w:tcW w:w="2540" w:type="pct"/>
            <w:vAlign w:val="center"/>
          </w:tcPr>
          <w:p w:rsidR="00E56D7B" w:rsidRDefault="00E56D7B" w:rsidP="00B45589">
            <w:pPr>
              <w:spacing w:line="400" w:lineRule="exact"/>
              <w:ind w:firstLine="28"/>
              <w:rPr>
                <w:rFonts w:ascii="宋体" w:cs="宋体"/>
                <w:sz w:val="24"/>
              </w:rPr>
            </w:pPr>
            <w:r w:rsidRPr="00A83183">
              <w:rPr>
                <w:rFonts w:ascii="宋体" w:hAnsi="宋体" w:cs="宋体"/>
                <w:sz w:val="24"/>
              </w:rPr>
              <w:t>1</w:t>
            </w:r>
            <w:r>
              <w:rPr>
                <w:rFonts w:ascii="宋体" w:cs="宋体"/>
                <w:sz w:val="24"/>
              </w:rPr>
              <w:t>.</w:t>
            </w:r>
            <w:r>
              <w:rPr>
                <w:rFonts w:ascii="宋体" w:cs="宋体" w:hint="eastAsia"/>
                <w:sz w:val="24"/>
              </w:rPr>
              <w:t>投标人或产品制造商</w:t>
            </w:r>
            <w:r w:rsidRPr="00A83183">
              <w:rPr>
                <w:rFonts w:ascii="宋体" w:hAnsi="宋体" w:cs="宋体" w:hint="eastAsia"/>
                <w:sz w:val="24"/>
              </w:rPr>
              <w:t>提供</w:t>
            </w:r>
            <w:r w:rsidRPr="00A83183">
              <w:rPr>
                <w:rFonts w:ascii="宋体" w:hAnsi="宋体" w:cs="宋体"/>
                <w:sz w:val="24"/>
              </w:rPr>
              <w:t>ISO9001</w:t>
            </w:r>
            <w:r>
              <w:rPr>
                <w:rFonts w:ascii="宋体" w:hAnsi="宋体" w:cs="宋体" w:hint="eastAsia"/>
                <w:sz w:val="24"/>
              </w:rPr>
              <w:t>认证证书</w:t>
            </w:r>
            <w:r>
              <w:rPr>
                <w:rFonts w:ascii="宋体" w:cs="宋体"/>
                <w:sz w:val="24"/>
              </w:rPr>
              <w:t>,</w:t>
            </w:r>
            <w:r>
              <w:rPr>
                <w:rFonts w:ascii="宋体" w:hAnsi="宋体" w:cs="宋体" w:hint="eastAsia"/>
                <w:sz w:val="24"/>
              </w:rPr>
              <w:t>得</w:t>
            </w:r>
            <w:r>
              <w:rPr>
                <w:rFonts w:ascii="宋体" w:hAnsi="宋体" w:cs="宋体"/>
                <w:sz w:val="24"/>
              </w:rPr>
              <w:t>3</w:t>
            </w:r>
            <w:r>
              <w:rPr>
                <w:rFonts w:ascii="宋体" w:hAnsi="宋体" w:cs="宋体" w:hint="eastAsia"/>
                <w:sz w:val="24"/>
              </w:rPr>
              <w:t>分。</w:t>
            </w:r>
          </w:p>
          <w:p w:rsidR="00E56D7B" w:rsidRPr="00A83183" w:rsidRDefault="00E56D7B" w:rsidP="00B45589">
            <w:pPr>
              <w:spacing w:line="400" w:lineRule="exact"/>
              <w:ind w:firstLine="28"/>
              <w:rPr>
                <w:rFonts w:ascii="宋体" w:cs="宋体"/>
                <w:sz w:val="24"/>
              </w:rPr>
            </w:pPr>
            <w:r>
              <w:rPr>
                <w:rFonts w:ascii="宋体" w:hAnsi="宋体" w:cs="宋体"/>
                <w:sz w:val="24"/>
              </w:rPr>
              <w:t>2.</w:t>
            </w:r>
            <w:r>
              <w:rPr>
                <w:rFonts w:ascii="宋体" w:cs="宋体" w:hint="eastAsia"/>
                <w:sz w:val="24"/>
              </w:rPr>
              <w:t>投标人或产品制造商</w:t>
            </w:r>
            <w:r>
              <w:rPr>
                <w:rFonts w:ascii="宋体" w:hAnsi="宋体" w:cs="宋体" w:hint="eastAsia"/>
                <w:sz w:val="24"/>
              </w:rPr>
              <w:t>提供</w:t>
            </w:r>
            <w:r w:rsidRPr="00A83183">
              <w:rPr>
                <w:rFonts w:ascii="宋体" w:hAnsi="宋体" w:cs="宋体"/>
                <w:sz w:val="24"/>
              </w:rPr>
              <w:t>ISO13485</w:t>
            </w:r>
            <w:r>
              <w:rPr>
                <w:rFonts w:ascii="宋体" w:hAnsi="宋体" w:cs="宋体" w:hint="eastAsia"/>
                <w:sz w:val="24"/>
              </w:rPr>
              <w:t>认证证书，得</w:t>
            </w:r>
            <w:r>
              <w:rPr>
                <w:rFonts w:ascii="宋体" w:hAnsi="宋体" w:cs="宋体"/>
                <w:sz w:val="24"/>
              </w:rPr>
              <w:t>2</w:t>
            </w:r>
            <w:r>
              <w:rPr>
                <w:rFonts w:ascii="宋体" w:hAnsi="宋体" w:cs="宋体" w:hint="eastAsia"/>
                <w:sz w:val="24"/>
              </w:rPr>
              <w:t>分。</w:t>
            </w:r>
          </w:p>
          <w:p w:rsidR="00E56D7B" w:rsidRDefault="00E56D7B" w:rsidP="00B45589">
            <w:pPr>
              <w:spacing w:line="400" w:lineRule="exact"/>
              <w:ind w:firstLine="28"/>
              <w:rPr>
                <w:rFonts w:ascii="宋体" w:cs="宋体"/>
                <w:sz w:val="24"/>
              </w:rPr>
            </w:pPr>
            <w:r>
              <w:rPr>
                <w:rFonts w:ascii="宋体" w:hAnsi="宋体" w:cs="宋体"/>
                <w:sz w:val="24"/>
              </w:rPr>
              <w:t>3.</w:t>
            </w:r>
            <w:r>
              <w:rPr>
                <w:rFonts w:ascii="宋体" w:cs="宋体" w:hint="eastAsia"/>
                <w:sz w:val="24"/>
              </w:rPr>
              <w:t>投标人或产品制造商</w:t>
            </w:r>
            <w:r w:rsidRPr="00A83183">
              <w:rPr>
                <w:rFonts w:ascii="宋体" w:hAnsi="宋体" w:cs="宋体" w:hint="eastAsia"/>
                <w:sz w:val="24"/>
              </w:rPr>
              <w:t>提供</w:t>
            </w:r>
            <w:r w:rsidRPr="00A83183">
              <w:rPr>
                <w:rFonts w:ascii="宋体" w:hAnsi="宋体" w:cs="宋体"/>
                <w:sz w:val="24"/>
              </w:rPr>
              <w:t>ISO14001</w:t>
            </w:r>
            <w:r>
              <w:rPr>
                <w:rFonts w:ascii="宋体" w:hAnsi="宋体" w:cs="宋体" w:hint="eastAsia"/>
                <w:sz w:val="24"/>
              </w:rPr>
              <w:t>环境管理体系认证，得</w:t>
            </w:r>
            <w:r>
              <w:rPr>
                <w:rFonts w:ascii="宋体" w:hAnsi="宋体" w:cs="宋体"/>
                <w:sz w:val="24"/>
              </w:rPr>
              <w:t>2</w:t>
            </w:r>
            <w:r>
              <w:rPr>
                <w:rFonts w:ascii="宋体" w:hAnsi="宋体" w:cs="宋体" w:hint="eastAsia"/>
                <w:sz w:val="24"/>
              </w:rPr>
              <w:t>分。</w:t>
            </w:r>
          </w:p>
          <w:p w:rsidR="00E56D7B" w:rsidRPr="00A83183" w:rsidRDefault="00E56D7B" w:rsidP="00B45589">
            <w:pPr>
              <w:spacing w:line="400" w:lineRule="exact"/>
              <w:ind w:firstLine="28"/>
              <w:rPr>
                <w:rFonts w:ascii="宋体" w:cs="宋体"/>
                <w:sz w:val="24"/>
              </w:rPr>
            </w:pPr>
            <w:r>
              <w:rPr>
                <w:rFonts w:ascii="宋体" w:hAnsi="宋体" w:cs="宋体"/>
                <w:sz w:val="24"/>
              </w:rPr>
              <w:t>4.</w:t>
            </w:r>
            <w:r>
              <w:rPr>
                <w:rFonts w:ascii="宋体" w:cs="宋体" w:hint="eastAsia"/>
                <w:sz w:val="24"/>
              </w:rPr>
              <w:t>投标人或产品制造商</w:t>
            </w:r>
            <w:r>
              <w:rPr>
                <w:rFonts w:ascii="宋体" w:hAnsi="宋体" w:cs="宋体" w:hint="eastAsia"/>
                <w:sz w:val="24"/>
              </w:rPr>
              <w:t>提供</w:t>
            </w:r>
            <w:r w:rsidRPr="00A83183">
              <w:rPr>
                <w:rFonts w:ascii="宋体" w:hAnsi="宋体" w:cs="宋体"/>
                <w:sz w:val="24"/>
              </w:rPr>
              <w:t>ISO45001</w:t>
            </w:r>
            <w:r>
              <w:rPr>
                <w:rFonts w:ascii="宋体" w:hAnsi="宋体" w:cs="宋体" w:hint="eastAsia"/>
                <w:sz w:val="24"/>
              </w:rPr>
              <w:t>职业健康安全管理体系认证，得</w:t>
            </w:r>
            <w:r>
              <w:rPr>
                <w:rFonts w:ascii="宋体" w:hAnsi="宋体" w:cs="宋体"/>
                <w:sz w:val="24"/>
              </w:rPr>
              <w:t>2</w:t>
            </w:r>
            <w:r>
              <w:rPr>
                <w:rFonts w:ascii="宋体" w:hAnsi="宋体" w:cs="宋体" w:hint="eastAsia"/>
                <w:sz w:val="24"/>
              </w:rPr>
              <w:t>分。</w:t>
            </w:r>
          </w:p>
          <w:p w:rsidR="00E56D7B" w:rsidRPr="00A83183" w:rsidRDefault="00E56D7B" w:rsidP="00B45589">
            <w:pPr>
              <w:spacing w:line="400" w:lineRule="exact"/>
              <w:rPr>
                <w:rFonts w:ascii="宋体" w:cs="宋体"/>
                <w:b/>
                <w:sz w:val="24"/>
              </w:rPr>
            </w:pPr>
            <w:r>
              <w:rPr>
                <w:rFonts w:ascii="宋体" w:hAnsi="宋体" w:cs="宋体"/>
                <w:sz w:val="24"/>
              </w:rPr>
              <w:t>5.</w:t>
            </w:r>
            <w:r>
              <w:rPr>
                <w:rFonts w:ascii="宋体" w:hAnsi="宋体" w:cs="宋体" w:hint="eastAsia"/>
                <w:sz w:val="24"/>
              </w:rPr>
              <w:t>具有</w:t>
            </w:r>
            <w:r w:rsidRPr="00A83183">
              <w:rPr>
                <w:rFonts w:ascii="宋体" w:hAnsi="宋体" w:cs="宋体" w:hint="eastAsia"/>
                <w:sz w:val="24"/>
              </w:rPr>
              <w:t>生产企业获得消毒产品生产企业卫生许可</w:t>
            </w:r>
            <w:r>
              <w:rPr>
                <w:rFonts w:ascii="宋体" w:hAnsi="宋体" w:cs="宋体" w:hint="eastAsia"/>
                <w:sz w:val="24"/>
              </w:rPr>
              <w:t>，得</w:t>
            </w:r>
            <w:r>
              <w:rPr>
                <w:rFonts w:ascii="宋体" w:hAnsi="宋体" w:cs="宋体"/>
                <w:sz w:val="24"/>
              </w:rPr>
              <w:t>2</w:t>
            </w:r>
            <w:r>
              <w:rPr>
                <w:rFonts w:ascii="宋体" w:hAnsi="宋体" w:cs="宋体" w:hint="eastAsia"/>
                <w:sz w:val="24"/>
              </w:rPr>
              <w:t>分。</w:t>
            </w:r>
          </w:p>
        </w:tc>
        <w:tc>
          <w:tcPr>
            <w:tcW w:w="1081" w:type="pct"/>
            <w:vAlign w:val="center"/>
          </w:tcPr>
          <w:p w:rsidR="00E56D7B" w:rsidRDefault="00E56D7B" w:rsidP="00B45589">
            <w:pPr>
              <w:spacing w:line="400" w:lineRule="exact"/>
              <w:ind w:left="-38"/>
              <w:rPr>
                <w:rFonts w:hAnsi="宋体"/>
                <w:sz w:val="24"/>
              </w:rPr>
            </w:pPr>
            <w:r>
              <w:rPr>
                <w:rFonts w:hAnsi="宋体"/>
                <w:sz w:val="24"/>
              </w:rPr>
              <w:t>/</w:t>
            </w:r>
          </w:p>
        </w:tc>
      </w:tr>
      <w:tr w:rsidR="00E56D7B" w:rsidTr="00B45589">
        <w:trPr>
          <w:cantSplit/>
          <w:trHeight w:val="3178"/>
          <w:jc w:val="center"/>
        </w:trPr>
        <w:tc>
          <w:tcPr>
            <w:tcW w:w="298" w:type="pct"/>
            <w:vAlign w:val="center"/>
          </w:tcPr>
          <w:p w:rsidR="00E56D7B" w:rsidRDefault="00E56D7B" w:rsidP="00B45589">
            <w:pPr>
              <w:spacing w:line="400" w:lineRule="exact"/>
              <w:ind w:firstLine="28"/>
              <w:jc w:val="center"/>
              <w:rPr>
                <w:rFonts w:hAnsi="宋体"/>
                <w:sz w:val="24"/>
              </w:rPr>
            </w:pPr>
            <w:r>
              <w:rPr>
                <w:rFonts w:hAnsi="宋体"/>
                <w:sz w:val="24"/>
              </w:rPr>
              <w:t>4</w:t>
            </w:r>
          </w:p>
        </w:tc>
        <w:tc>
          <w:tcPr>
            <w:tcW w:w="769" w:type="pct"/>
            <w:vAlign w:val="center"/>
          </w:tcPr>
          <w:p w:rsidR="00E56D7B" w:rsidRDefault="00E56D7B" w:rsidP="00B45589">
            <w:pPr>
              <w:spacing w:line="400" w:lineRule="exact"/>
              <w:jc w:val="center"/>
              <w:rPr>
                <w:rFonts w:hAnsi="宋体"/>
                <w:sz w:val="24"/>
              </w:rPr>
            </w:pPr>
            <w:r>
              <w:rPr>
                <w:rFonts w:hAnsi="宋体" w:hint="eastAsia"/>
                <w:sz w:val="24"/>
              </w:rPr>
              <w:t>售后服务方案（</w:t>
            </w:r>
            <w:r>
              <w:rPr>
                <w:rFonts w:hAnsi="宋体"/>
                <w:sz w:val="24"/>
              </w:rPr>
              <w:t>18%</w:t>
            </w:r>
            <w:r>
              <w:rPr>
                <w:rFonts w:hAnsi="宋体" w:hint="eastAsia"/>
                <w:sz w:val="24"/>
              </w:rPr>
              <w:t>）</w:t>
            </w:r>
          </w:p>
        </w:tc>
        <w:tc>
          <w:tcPr>
            <w:tcW w:w="313" w:type="pct"/>
            <w:vAlign w:val="center"/>
          </w:tcPr>
          <w:p w:rsidR="00E56D7B" w:rsidRDefault="00E56D7B" w:rsidP="00B45589">
            <w:pPr>
              <w:spacing w:line="400" w:lineRule="exact"/>
              <w:ind w:firstLine="28"/>
              <w:jc w:val="center"/>
              <w:rPr>
                <w:rFonts w:hAnsi="宋体"/>
                <w:sz w:val="24"/>
              </w:rPr>
            </w:pPr>
            <w:r>
              <w:rPr>
                <w:rFonts w:hAnsi="宋体"/>
                <w:sz w:val="24"/>
              </w:rPr>
              <w:t>18</w:t>
            </w:r>
          </w:p>
        </w:tc>
        <w:tc>
          <w:tcPr>
            <w:tcW w:w="2540" w:type="pct"/>
            <w:vAlign w:val="center"/>
          </w:tcPr>
          <w:p w:rsidR="00E56D7B" w:rsidRPr="00A83183" w:rsidRDefault="00E56D7B" w:rsidP="00B45589">
            <w:pPr>
              <w:spacing w:line="400" w:lineRule="exact"/>
              <w:ind w:firstLine="28"/>
              <w:rPr>
                <w:rFonts w:ascii="宋体" w:cs="宋体"/>
                <w:sz w:val="24"/>
              </w:rPr>
            </w:pPr>
            <w:r>
              <w:rPr>
                <w:rFonts w:ascii="宋体" w:hAnsi="宋体" w:cs="宋体" w:hint="eastAsia"/>
                <w:sz w:val="24"/>
              </w:rPr>
              <w:t>提供的针对本项目的售后服务方案（包含但不限于：①售后质量保障范围与措施、②服务承诺、③售后计划、④技术维修人员名单与能力证明材料、⑤应急方案、⑥服务响应时间与本地化服务能力）进行综合评审：以上</w:t>
            </w:r>
            <w:r>
              <w:rPr>
                <w:rFonts w:ascii="宋体" w:hAnsi="宋体" w:cs="宋体"/>
                <w:sz w:val="24"/>
              </w:rPr>
              <w:t>6</w:t>
            </w:r>
            <w:r>
              <w:rPr>
                <w:rFonts w:ascii="宋体" w:hAnsi="宋体" w:cs="宋体" w:hint="eastAsia"/>
                <w:sz w:val="24"/>
              </w:rPr>
              <w:t>项方案内容完整，内容齐全的得</w:t>
            </w:r>
            <w:r>
              <w:rPr>
                <w:rFonts w:ascii="宋体" w:hAnsi="宋体" w:cs="宋体"/>
                <w:sz w:val="24"/>
              </w:rPr>
              <w:t>18</w:t>
            </w:r>
            <w:r>
              <w:rPr>
                <w:rFonts w:ascii="宋体" w:hAnsi="宋体" w:cs="宋体" w:hint="eastAsia"/>
                <w:sz w:val="24"/>
              </w:rPr>
              <w:t>分，每有一项缺陷或存在错误或不足的扣</w:t>
            </w:r>
            <w:r>
              <w:rPr>
                <w:rFonts w:ascii="宋体" w:hAnsi="宋体" w:cs="宋体"/>
                <w:sz w:val="24"/>
              </w:rPr>
              <w:t>3</w:t>
            </w:r>
            <w:r>
              <w:rPr>
                <w:rFonts w:ascii="宋体" w:hAnsi="宋体" w:cs="宋体" w:hint="eastAsia"/>
                <w:sz w:val="24"/>
              </w:rPr>
              <w:t>分，扣完为止。</w:t>
            </w:r>
          </w:p>
        </w:tc>
        <w:tc>
          <w:tcPr>
            <w:tcW w:w="1081" w:type="pct"/>
            <w:vAlign w:val="center"/>
          </w:tcPr>
          <w:p w:rsidR="00E56D7B" w:rsidRDefault="00E56D7B" w:rsidP="00B45589">
            <w:pPr>
              <w:spacing w:line="400" w:lineRule="exact"/>
              <w:ind w:left="-38"/>
              <w:rPr>
                <w:rFonts w:hAnsi="宋体"/>
                <w:sz w:val="24"/>
              </w:rPr>
            </w:pPr>
            <w:r>
              <w:rPr>
                <w:rFonts w:hAnsi="宋体"/>
                <w:sz w:val="24"/>
              </w:rPr>
              <w:t>/</w:t>
            </w:r>
          </w:p>
        </w:tc>
      </w:tr>
    </w:tbl>
    <w:p w:rsidR="00E56D7B" w:rsidRDefault="00E56D7B" w:rsidP="00963C4D">
      <w:pPr>
        <w:rPr>
          <w:rFonts w:ascii="仿宋" w:eastAsia="仿宋" w:hAnsi="仿宋"/>
          <w:b/>
          <w:bCs/>
          <w:sz w:val="28"/>
          <w:szCs w:val="28"/>
        </w:rPr>
      </w:pPr>
    </w:p>
    <w:p w:rsidR="00E56D7B" w:rsidRDefault="00E56D7B"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E56D7B" w:rsidRDefault="00E56D7B" w:rsidP="00780B26">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E56D7B" w:rsidRDefault="00E56D7B" w:rsidP="00780B26">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E56D7B" w:rsidRDefault="00E56D7B" w:rsidP="00780B26">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28</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28</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bookmarkEnd w:id="0"/>
      <w:bookmarkEnd w:id="1"/>
      <w:bookmarkEnd w:id="2"/>
      <w:bookmarkEnd w:id="3"/>
      <w:bookmarkEnd w:id="4"/>
      <w:bookmarkEnd w:id="5"/>
      <w:bookmarkEnd w:id="6"/>
      <w:bookmarkEnd w:id="7"/>
      <w:bookmarkEnd w:id="8"/>
    </w:p>
    <w:p w:rsidR="00E56D7B" w:rsidRPr="00963C4D" w:rsidRDefault="00E56D7B"/>
    <w:sectPr w:rsidR="00E56D7B"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7B" w:rsidRDefault="00E56D7B" w:rsidP="00963C4D">
      <w:r>
        <w:separator/>
      </w:r>
    </w:p>
  </w:endnote>
  <w:endnote w:type="continuationSeparator" w:id="0">
    <w:p w:rsidR="00E56D7B" w:rsidRDefault="00E56D7B"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B" w:rsidRDefault="00E56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6D7B" w:rsidRDefault="00E56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B" w:rsidRDefault="00E56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- 9 -</w:t>
    </w:r>
    <w:r>
      <w:rPr>
        <w:rStyle w:val="PageNumber"/>
      </w:rPr>
      <w:fldChar w:fldCharType="end"/>
    </w:r>
  </w:p>
  <w:p w:rsidR="00E56D7B" w:rsidRDefault="00E56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7B" w:rsidRDefault="00E56D7B" w:rsidP="00963C4D">
      <w:r>
        <w:separator/>
      </w:r>
    </w:p>
  </w:footnote>
  <w:footnote w:type="continuationSeparator" w:id="0">
    <w:p w:rsidR="00E56D7B" w:rsidRDefault="00E56D7B"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CCFD9581"/>
    <w:multiLevelType w:val="singleLevel"/>
    <w:tmpl w:val="CCFD9581"/>
    <w:lvl w:ilvl="0">
      <w:start w:val="9"/>
      <w:numFmt w:val="chineseCounting"/>
      <w:pStyle w:val="05"/>
      <w:suff w:val="nothing"/>
      <w:lvlText w:val="%1、"/>
      <w:lvlJc w:val="left"/>
      <w:rPr>
        <w:rFonts w:cs="Times New Roman" w:hint="eastAsia"/>
      </w:rPr>
    </w:lvl>
  </w:abstractNum>
  <w:abstractNum w:abstractNumId="2">
    <w:nsid w:val="E00B9B5E"/>
    <w:multiLevelType w:val="singleLevel"/>
    <w:tmpl w:val="E00B9B5E"/>
    <w:lvl w:ilvl="0">
      <w:start w:val="1"/>
      <w:numFmt w:val="decimal"/>
      <w:lvlText w:val="%1."/>
      <w:lvlJc w:val="left"/>
      <w:pPr>
        <w:tabs>
          <w:tab w:val="num" w:pos="312"/>
        </w:tabs>
      </w:pPr>
      <w:rPr>
        <w:rFonts w:cs="Times New Roman"/>
      </w:rPr>
    </w:lvl>
  </w:abstractNum>
  <w:abstractNum w:abstractNumId="3">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4">
    <w:nsid w:val="0175C72E"/>
    <w:multiLevelType w:val="singleLevel"/>
    <w:tmpl w:val="0175C72E"/>
    <w:lvl w:ilvl="0">
      <w:start w:val="1"/>
      <w:numFmt w:val="decimal"/>
      <w:lvlText w:val="%1."/>
      <w:lvlJc w:val="left"/>
      <w:pPr>
        <w:tabs>
          <w:tab w:val="left" w:pos="312"/>
        </w:tabs>
      </w:pPr>
      <w:rPr>
        <w:rFonts w:cs="Times New Roman"/>
      </w:rPr>
    </w:lvl>
  </w:abstractNum>
  <w:abstractNum w:abstractNumId="5">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16A1B40"/>
    <w:multiLevelType w:val="singleLevel"/>
    <w:tmpl w:val="316A1B40"/>
    <w:lvl w:ilvl="0">
      <w:start w:val="1"/>
      <w:numFmt w:val="decimal"/>
      <w:suff w:val="nothing"/>
      <w:lvlText w:val="%1、"/>
      <w:lvlJc w:val="left"/>
      <w:rPr>
        <w:rFonts w:cs="Times New Roman"/>
      </w:rPr>
    </w:lvl>
  </w:abstractNum>
  <w:abstractNum w:abstractNumId="7">
    <w:nsid w:val="4036F801"/>
    <w:multiLevelType w:val="singleLevel"/>
    <w:tmpl w:val="4036F801"/>
    <w:lvl w:ilvl="0">
      <w:start w:val="1"/>
      <w:numFmt w:val="decimal"/>
      <w:suff w:val="nothing"/>
      <w:lvlText w:val="%1、"/>
      <w:lvlJc w:val="left"/>
      <w:rPr>
        <w:rFonts w:cs="Times New Roman"/>
      </w:rPr>
    </w:lvl>
  </w:abstractNum>
  <w:abstractNum w:abstractNumId="8">
    <w:nsid w:val="4198865F"/>
    <w:multiLevelType w:val="singleLevel"/>
    <w:tmpl w:val="4198865F"/>
    <w:lvl w:ilvl="0">
      <w:start w:val="1"/>
      <w:numFmt w:val="decimal"/>
      <w:suff w:val="nothing"/>
      <w:lvlText w:val="%1、"/>
      <w:lvlJc w:val="left"/>
      <w:rPr>
        <w:rFonts w:cs="Times New Roman"/>
      </w:rPr>
    </w:lvl>
  </w:abstractNum>
  <w:abstractNum w:abstractNumId="9">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EA5399C"/>
    <w:multiLevelType w:val="singleLevel"/>
    <w:tmpl w:val="7EA5399C"/>
    <w:lvl w:ilvl="0">
      <w:start w:val="1"/>
      <w:numFmt w:val="decimal"/>
      <w:suff w:val="nothing"/>
      <w:lvlText w:val="%1、"/>
      <w:lvlJc w:val="left"/>
      <w:rPr>
        <w:rFonts w:cs="Times New Roman"/>
      </w:rPr>
    </w:lvl>
  </w:abstractNum>
  <w:num w:numId="1">
    <w:abstractNumId w:val="3"/>
  </w:num>
  <w:num w:numId="2">
    <w:abstractNumId w:val="2"/>
  </w:num>
  <w:num w:numId="3">
    <w:abstractNumId w:val="10"/>
  </w:num>
  <w:num w:numId="4">
    <w:abstractNumId w:val="6"/>
  </w:num>
  <w:num w:numId="5">
    <w:abstractNumId w:val="7"/>
  </w:num>
  <w:num w:numId="6">
    <w:abstractNumId w:val="0"/>
  </w:num>
  <w:num w:numId="7">
    <w:abstractNumId w:val="9"/>
  </w:num>
  <w:num w:numId="8">
    <w:abstractNumId w:val="5"/>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69B6"/>
    <w:rsid w:val="00031008"/>
    <w:rsid w:val="0003223A"/>
    <w:rsid w:val="00032484"/>
    <w:rsid w:val="000409D9"/>
    <w:rsid w:val="000416DE"/>
    <w:rsid w:val="0005548C"/>
    <w:rsid w:val="0005703F"/>
    <w:rsid w:val="0006391B"/>
    <w:rsid w:val="00064D4F"/>
    <w:rsid w:val="00070884"/>
    <w:rsid w:val="00072425"/>
    <w:rsid w:val="0007342A"/>
    <w:rsid w:val="00077A4C"/>
    <w:rsid w:val="00080DAB"/>
    <w:rsid w:val="00085883"/>
    <w:rsid w:val="00090486"/>
    <w:rsid w:val="0009137E"/>
    <w:rsid w:val="000937B1"/>
    <w:rsid w:val="0009679B"/>
    <w:rsid w:val="00096922"/>
    <w:rsid w:val="000A3493"/>
    <w:rsid w:val="000A419A"/>
    <w:rsid w:val="000B2D97"/>
    <w:rsid w:val="000B2E61"/>
    <w:rsid w:val="000B6235"/>
    <w:rsid w:val="000C4881"/>
    <w:rsid w:val="000C56C9"/>
    <w:rsid w:val="000D7434"/>
    <w:rsid w:val="000E0CFE"/>
    <w:rsid w:val="000E40D1"/>
    <w:rsid w:val="000E5BC6"/>
    <w:rsid w:val="000E7C22"/>
    <w:rsid w:val="000F3AA4"/>
    <w:rsid w:val="000F5ACA"/>
    <w:rsid w:val="00120302"/>
    <w:rsid w:val="00124532"/>
    <w:rsid w:val="00127479"/>
    <w:rsid w:val="00131ABB"/>
    <w:rsid w:val="001347BC"/>
    <w:rsid w:val="001537C1"/>
    <w:rsid w:val="0015492C"/>
    <w:rsid w:val="0016136D"/>
    <w:rsid w:val="001678EF"/>
    <w:rsid w:val="0017571E"/>
    <w:rsid w:val="00176C26"/>
    <w:rsid w:val="00177897"/>
    <w:rsid w:val="00183A91"/>
    <w:rsid w:val="00190CFE"/>
    <w:rsid w:val="001941A1"/>
    <w:rsid w:val="00194D1E"/>
    <w:rsid w:val="0019671C"/>
    <w:rsid w:val="001A2B27"/>
    <w:rsid w:val="001B1F98"/>
    <w:rsid w:val="001B25F5"/>
    <w:rsid w:val="001D1174"/>
    <w:rsid w:val="001D485A"/>
    <w:rsid w:val="001D500F"/>
    <w:rsid w:val="001D5798"/>
    <w:rsid w:val="001D618D"/>
    <w:rsid w:val="001D64FD"/>
    <w:rsid w:val="001D69F4"/>
    <w:rsid w:val="001E6449"/>
    <w:rsid w:val="001E6ADB"/>
    <w:rsid w:val="0020777E"/>
    <w:rsid w:val="002110B8"/>
    <w:rsid w:val="00214E9E"/>
    <w:rsid w:val="00216FCA"/>
    <w:rsid w:val="002355F1"/>
    <w:rsid w:val="00241140"/>
    <w:rsid w:val="0025138A"/>
    <w:rsid w:val="00265AA3"/>
    <w:rsid w:val="00267DC3"/>
    <w:rsid w:val="00280857"/>
    <w:rsid w:val="00286A6A"/>
    <w:rsid w:val="002951F4"/>
    <w:rsid w:val="00295A6A"/>
    <w:rsid w:val="002A51F7"/>
    <w:rsid w:val="002B13AD"/>
    <w:rsid w:val="002B1520"/>
    <w:rsid w:val="002C6665"/>
    <w:rsid w:val="002D0F72"/>
    <w:rsid w:val="002D2A2E"/>
    <w:rsid w:val="002E2045"/>
    <w:rsid w:val="002E278A"/>
    <w:rsid w:val="002E574A"/>
    <w:rsid w:val="002F30D0"/>
    <w:rsid w:val="002F5E69"/>
    <w:rsid w:val="00300751"/>
    <w:rsid w:val="0030632B"/>
    <w:rsid w:val="0030778A"/>
    <w:rsid w:val="00313843"/>
    <w:rsid w:val="00314725"/>
    <w:rsid w:val="0031740E"/>
    <w:rsid w:val="0032044C"/>
    <w:rsid w:val="00331F74"/>
    <w:rsid w:val="00331F82"/>
    <w:rsid w:val="003569B8"/>
    <w:rsid w:val="00361FFB"/>
    <w:rsid w:val="00364F8E"/>
    <w:rsid w:val="00371937"/>
    <w:rsid w:val="0037250C"/>
    <w:rsid w:val="003811F9"/>
    <w:rsid w:val="00386FA4"/>
    <w:rsid w:val="0038761B"/>
    <w:rsid w:val="00387F21"/>
    <w:rsid w:val="0039420F"/>
    <w:rsid w:val="0039452C"/>
    <w:rsid w:val="003A75D5"/>
    <w:rsid w:val="003B0E28"/>
    <w:rsid w:val="003B2E53"/>
    <w:rsid w:val="003C386E"/>
    <w:rsid w:val="003D2370"/>
    <w:rsid w:val="003D59A1"/>
    <w:rsid w:val="003D5CBD"/>
    <w:rsid w:val="003D7892"/>
    <w:rsid w:val="003E7085"/>
    <w:rsid w:val="003F1DE4"/>
    <w:rsid w:val="003F3338"/>
    <w:rsid w:val="003F4E68"/>
    <w:rsid w:val="004009C5"/>
    <w:rsid w:val="004010CE"/>
    <w:rsid w:val="00403812"/>
    <w:rsid w:val="004073D6"/>
    <w:rsid w:val="00411217"/>
    <w:rsid w:val="004135FD"/>
    <w:rsid w:val="004150BF"/>
    <w:rsid w:val="004223B5"/>
    <w:rsid w:val="0042292C"/>
    <w:rsid w:val="0042305F"/>
    <w:rsid w:val="004379BA"/>
    <w:rsid w:val="00441DD7"/>
    <w:rsid w:val="00441FD1"/>
    <w:rsid w:val="00447D32"/>
    <w:rsid w:val="004516C3"/>
    <w:rsid w:val="00451C7B"/>
    <w:rsid w:val="00452490"/>
    <w:rsid w:val="00455A54"/>
    <w:rsid w:val="00457DC9"/>
    <w:rsid w:val="004605FC"/>
    <w:rsid w:val="00463A2A"/>
    <w:rsid w:val="004665FB"/>
    <w:rsid w:val="004770F7"/>
    <w:rsid w:val="0047747D"/>
    <w:rsid w:val="0048106B"/>
    <w:rsid w:val="00481D4D"/>
    <w:rsid w:val="004865BF"/>
    <w:rsid w:val="00491FD3"/>
    <w:rsid w:val="004935C5"/>
    <w:rsid w:val="00494A64"/>
    <w:rsid w:val="004C1E9F"/>
    <w:rsid w:val="004C2C80"/>
    <w:rsid w:val="004C78F6"/>
    <w:rsid w:val="004D000A"/>
    <w:rsid w:val="004D3437"/>
    <w:rsid w:val="00505C1D"/>
    <w:rsid w:val="00505F9B"/>
    <w:rsid w:val="00507B1B"/>
    <w:rsid w:val="00512193"/>
    <w:rsid w:val="00515100"/>
    <w:rsid w:val="005206DA"/>
    <w:rsid w:val="005272F0"/>
    <w:rsid w:val="0053069F"/>
    <w:rsid w:val="00542067"/>
    <w:rsid w:val="00543A5B"/>
    <w:rsid w:val="00547753"/>
    <w:rsid w:val="005530DA"/>
    <w:rsid w:val="005555E6"/>
    <w:rsid w:val="00555D47"/>
    <w:rsid w:val="005650A5"/>
    <w:rsid w:val="00584896"/>
    <w:rsid w:val="00595208"/>
    <w:rsid w:val="005A1863"/>
    <w:rsid w:val="005A1A89"/>
    <w:rsid w:val="005C2D63"/>
    <w:rsid w:val="005C6EBA"/>
    <w:rsid w:val="005D6DA5"/>
    <w:rsid w:val="005E6B2C"/>
    <w:rsid w:val="005F4AFC"/>
    <w:rsid w:val="005F758A"/>
    <w:rsid w:val="00601876"/>
    <w:rsid w:val="00607428"/>
    <w:rsid w:val="0060791F"/>
    <w:rsid w:val="00617885"/>
    <w:rsid w:val="00636580"/>
    <w:rsid w:val="00647EFC"/>
    <w:rsid w:val="00650C02"/>
    <w:rsid w:val="00653A4D"/>
    <w:rsid w:val="0065450A"/>
    <w:rsid w:val="00662ADB"/>
    <w:rsid w:val="00664427"/>
    <w:rsid w:val="00665B72"/>
    <w:rsid w:val="00666A27"/>
    <w:rsid w:val="006A2429"/>
    <w:rsid w:val="006A3B49"/>
    <w:rsid w:val="006A7EA9"/>
    <w:rsid w:val="006D1A4C"/>
    <w:rsid w:val="006D4DCA"/>
    <w:rsid w:val="006E702A"/>
    <w:rsid w:val="006F0CA0"/>
    <w:rsid w:val="00702A95"/>
    <w:rsid w:val="007044E1"/>
    <w:rsid w:val="00706E06"/>
    <w:rsid w:val="00710F03"/>
    <w:rsid w:val="007115C6"/>
    <w:rsid w:val="007214A6"/>
    <w:rsid w:val="00723EA0"/>
    <w:rsid w:val="0073643F"/>
    <w:rsid w:val="0074255D"/>
    <w:rsid w:val="0074311E"/>
    <w:rsid w:val="0074378C"/>
    <w:rsid w:val="00745242"/>
    <w:rsid w:val="00755F5B"/>
    <w:rsid w:val="00760087"/>
    <w:rsid w:val="0076085D"/>
    <w:rsid w:val="007631F3"/>
    <w:rsid w:val="00765ED6"/>
    <w:rsid w:val="00780B26"/>
    <w:rsid w:val="00782EB8"/>
    <w:rsid w:val="00786AD7"/>
    <w:rsid w:val="00797708"/>
    <w:rsid w:val="007A037A"/>
    <w:rsid w:val="007A18AF"/>
    <w:rsid w:val="007B3E7A"/>
    <w:rsid w:val="007B6EB7"/>
    <w:rsid w:val="007C2C02"/>
    <w:rsid w:val="007C49F8"/>
    <w:rsid w:val="007C7367"/>
    <w:rsid w:val="007D12E9"/>
    <w:rsid w:val="007D3AAB"/>
    <w:rsid w:val="007E5303"/>
    <w:rsid w:val="007F602C"/>
    <w:rsid w:val="007F7BC0"/>
    <w:rsid w:val="007F7DA6"/>
    <w:rsid w:val="0080006A"/>
    <w:rsid w:val="00804359"/>
    <w:rsid w:val="00807496"/>
    <w:rsid w:val="0081023D"/>
    <w:rsid w:val="008137C6"/>
    <w:rsid w:val="00821344"/>
    <w:rsid w:val="00821B97"/>
    <w:rsid w:val="00824959"/>
    <w:rsid w:val="00825F33"/>
    <w:rsid w:val="00833249"/>
    <w:rsid w:val="00846B2B"/>
    <w:rsid w:val="00847ADE"/>
    <w:rsid w:val="008602AD"/>
    <w:rsid w:val="00861032"/>
    <w:rsid w:val="008620EA"/>
    <w:rsid w:val="008673CA"/>
    <w:rsid w:val="008676BB"/>
    <w:rsid w:val="00871A34"/>
    <w:rsid w:val="00875E09"/>
    <w:rsid w:val="00885907"/>
    <w:rsid w:val="00886683"/>
    <w:rsid w:val="008A1EB5"/>
    <w:rsid w:val="008A60A5"/>
    <w:rsid w:val="008B0A25"/>
    <w:rsid w:val="008B1174"/>
    <w:rsid w:val="008B4B24"/>
    <w:rsid w:val="008B4B74"/>
    <w:rsid w:val="008B6A28"/>
    <w:rsid w:val="008B6B44"/>
    <w:rsid w:val="008C76EF"/>
    <w:rsid w:val="008D26F8"/>
    <w:rsid w:val="008D7596"/>
    <w:rsid w:val="008E2E8E"/>
    <w:rsid w:val="008F2EBD"/>
    <w:rsid w:val="008F50FD"/>
    <w:rsid w:val="008F7C73"/>
    <w:rsid w:val="00902B81"/>
    <w:rsid w:val="0090364A"/>
    <w:rsid w:val="00914A4F"/>
    <w:rsid w:val="009204C2"/>
    <w:rsid w:val="009252F0"/>
    <w:rsid w:val="00925C4F"/>
    <w:rsid w:val="00925E84"/>
    <w:rsid w:val="009345AA"/>
    <w:rsid w:val="00934DDA"/>
    <w:rsid w:val="00941118"/>
    <w:rsid w:val="009423D9"/>
    <w:rsid w:val="0095252C"/>
    <w:rsid w:val="00960681"/>
    <w:rsid w:val="009623F1"/>
    <w:rsid w:val="00963C4D"/>
    <w:rsid w:val="0098425F"/>
    <w:rsid w:val="009922D7"/>
    <w:rsid w:val="00994CF0"/>
    <w:rsid w:val="009A4D78"/>
    <w:rsid w:val="009B4BE0"/>
    <w:rsid w:val="009B55B0"/>
    <w:rsid w:val="009C4BD8"/>
    <w:rsid w:val="009D189C"/>
    <w:rsid w:val="009E03DE"/>
    <w:rsid w:val="009E09C9"/>
    <w:rsid w:val="009E0A45"/>
    <w:rsid w:val="009E2CB7"/>
    <w:rsid w:val="009F0BDD"/>
    <w:rsid w:val="009F4732"/>
    <w:rsid w:val="009F6B6A"/>
    <w:rsid w:val="00A01ECC"/>
    <w:rsid w:val="00A040B7"/>
    <w:rsid w:val="00A0416F"/>
    <w:rsid w:val="00A07F1F"/>
    <w:rsid w:val="00A11CA7"/>
    <w:rsid w:val="00A12D3F"/>
    <w:rsid w:val="00A141AD"/>
    <w:rsid w:val="00A17925"/>
    <w:rsid w:val="00A20EA0"/>
    <w:rsid w:val="00A40483"/>
    <w:rsid w:val="00A52527"/>
    <w:rsid w:val="00A60A8E"/>
    <w:rsid w:val="00A632AA"/>
    <w:rsid w:val="00A65FF1"/>
    <w:rsid w:val="00A660BC"/>
    <w:rsid w:val="00A67999"/>
    <w:rsid w:val="00A67EFB"/>
    <w:rsid w:val="00A74956"/>
    <w:rsid w:val="00A8167A"/>
    <w:rsid w:val="00A83183"/>
    <w:rsid w:val="00A90B99"/>
    <w:rsid w:val="00A91903"/>
    <w:rsid w:val="00A92406"/>
    <w:rsid w:val="00A968E6"/>
    <w:rsid w:val="00AA13AA"/>
    <w:rsid w:val="00AA2261"/>
    <w:rsid w:val="00AA36F8"/>
    <w:rsid w:val="00AC3B92"/>
    <w:rsid w:val="00AC41AD"/>
    <w:rsid w:val="00AD06B8"/>
    <w:rsid w:val="00AD2BF7"/>
    <w:rsid w:val="00AD3530"/>
    <w:rsid w:val="00AD5E5C"/>
    <w:rsid w:val="00AD7A9E"/>
    <w:rsid w:val="00AE77AE"/>
    <w:rsid w:val="00AE7C7B"/>
    <w:rsid w:val="00AF2FAB"/>
    <w:rsid w:val="00AF315D"/>
    <w:rsid w:val="00B00463"/>
    <w:rsid w:val="00B009DA"/>
    <w:rsid w:val="00B10012"/>
    <w:rsid w:val="00B257B8"/>
    <w:rsid w:val="00B2645A"/>
    <w:rsid w:val="00B30816"/>
    <w:rsid w:val="00B3224B"/>
    <w:rsid w:val="00B43782"/>
    <w:rsid w:val="00B45589"/>
    <w:rsid w:val="00B45E88"/>
    <w:rsid w:val="00B47640"/>
    <w:rsid w:val="00B508B7"/>
    <w:rsid w:val="00B50C3B"/>
    <w:rsid w:val="00B51863"/>
    <w:rsid w:val="00B52337"/>
    <w:rsid w:val="00B52FCE"/>
    <w:rsid w:val="00B56E3B"/>
    <w:rsid w:val="00B56EA6"/>
    <w:rsid w:val="00B56FE9"/>
    <w:rsid w:val="00B5700C"/>
    <w:rsid w:val="00B579B5"/>
    <w:rsid w:val="00B70088"/>
    <w:rsid w:val="00B71DA3"/>
    <w:rsid w:val="00B76647"/>
    <w:rsid w:val="00B76A87"/>
    <w:rsid w:val="00B76C30"/>
    <w:rsid w:val="00B77A09"/>
    <w:rsid w:val="00B86224"/>
    <w:rsid w:val="00B8768B"/>
    <w:rsid w:val="00BA5767"/>
    <w:rsid w:val="00BB5FC0"/>
    <w:rsid w:val="00BB7AD2"/>
    <w:rsid w:val="00BC352A"/>
    <w:rsid w:val="00BD168C"/>
    <w:rsid w:val="00BE21D9"/>
    <w:rsid w:val="00BE4433"/>
    <w:rsid w:val="00BF6C52"/>
    <w:rsid w:val="00BF6E7A"/>
    <w:rsid w:val="00BF72F5"/>
    <w:rsid w:val="00C10A23"/>
    <w:rsid w:val="00C13EE0"/>
    <w:rsid w:val="00C21217"/>
    <w:rsid w:val="00C239A1"/>
    <w:rsid w:val="00C2665C"/>
    <w:rsid w:val="00C3072F"/>
    <w:rsid w:val="00C350EE"/>
    <w:rsid w:val="00C359D8"/>
    <w:rsid w:val="00C35B52"/>
    <w:rsid w:val="00C40A2C"/>
    <w:rsid w:val="00C40C11"/>
    <w:rsid w:val="00C44502"/>
    <w:rsid w:val="00C47ADB"/>
    <w:rsid w:val="00C647B1"/>
    <w:rsid w:val="00C66D29"/>
    <w:rsid w:val="00C67A70"/>
    <w:rsid w:val="00C67CC5"/>
    <w:rsid w:val="00C807EA"/>
    <w:rsid w:val="00C80BB3"/>
    <w:rsid w:val="00C83282"/>
    <w:rsid w:val="00C83322"/>
    <w:rsid w:val="00C91131"/>
    <w:rsid w:val="00C91E2A"/>
    <w:rsid w:val="00CC3B2E"/>
    <w:rsid w:val="00CC6072"/>
    <w:rsid w:val="00CD1A0E"/>
    <w:rsid w:val="00CD262F"/>
    <w:rsid w:val="00CD43DE"/>
    <w:rsid w:val="00CD66A6"/>
    <w:rsid w:val="00CD7604"/>
    <w:rsid w:val="00CD7E0A"/>
    <w:rsid w:val="00CE0A98"/>
    <w:rsid w:val="00CE1ADB"/>
    <w:rsid w:val="00CE3701"/>
    <w:rsid w:val="00CE61ED"/>
    <w:rsid w:val="00D143D5"/>
    <w:rsid w:val="00D23504"/>
    <w:rsid w:val="00D345CB"/>
    <w:rsid w:val="00D3491E"/>
    <w:rsid w:val="00D54C78"/>
    <w:rsid w:val="00D603CB"/>
    <w:rsid w:val="00D61453"/>
    <w:rsid w:val="00D70379"/>
    <w:rsid w:val="00D82A13"/>
    <w:rsid w:val="00D861DD"/>
    <w:rsid w:val="00D876FA"/>
    <w:rsid w:val="00D9182D"/>
    <w:rsid w:val="00DA42E6"/>
    <w:rsid w:val="00DB2225"/>
    <w:rsid w:val="00DC36E8"/>
    <w:rsid w:val="00DD6016"/>
    <w:rsid w:val="00DE21E9"/>
    <w:rsid w:val="00DE311A"/>
    <w:rsid w:val="00DF5626"/>
    <w:rsid w:val="00DF5F7A"/>
    <w:rsid w:val="00E02F9D"/>
    <w:rsid w:val="00E04E9D"/>
    <w:rsid w:val="00E10982"/>
    <w:rsid w:val="00E14B8A"/>
    <w:rsid w:val="00E263FD"/>
    <w:rsid w:val="00E27E3F"/>
    <w:rsid w:val="00E345CF"/>
    <w:rsid w:val="00E42764"/>
    <w:rsid w:val="00E456B2"/>
    <w:rsid w:val="00E45A9F"/>
    <w:rsid w:val="00E53AD4"/>
    <w:rsid w:val="00E56D7B"/>
    <w:rsid w:val="00E60B3F"/>
    <w:rsid w:val="00E661E4"/>
    <w:rsid w:val="00E66234"/>
    <w:rsid w:val="00E7509C"/>
    <w:rsid w:val="00E755F5"/>
    <w:rsid w:val="00E759F1"/>
    <w:rsid w:val="00E75F34"/>
    <w:rsid w:val="00E776F7"/>
    <w:rsid w:val="00E8116F"/>
    <w:rsid w:val="00E8132B"/>
    <w:rsid w:val="00E866F7"/>
    <w:rsid w:val="00E967FC"/>
    <w:rsid w:val="00EA265A"/>
    <w:rsid w:val="00EB0644"/>
    <w:rsid w:val="00EB3CBB"/>
    <w:rsid w:val="00EB45F3"/>
    <w:rsid w:val="00EB6A31"/>
    <w:rsid w:val="00EB7D27"/>
    <w:rsid w:val="00EC166D"/>
    <w:rsid w:val="00EC1CE8"/>
    <w:rsid w:val="00EC5897"/>
    <w:rsid w:val="00EC6583"/>
    <w:rsid w:val="00EC7233"/>
    <w:rsid w:val="00ED53EF"/>
    <w:rsid w:val="00ED742C"/>
    <w:rsid w:val="00EE21C5"/>
    <w:rsid w:val="00EF3877"/>
    <w:rsid w:val="00EF706E"/>
    <w:rsid w:val="00F003AA"/>
    <w:rsid w:val="00F140F5"/>
    <w:rsid w:val="00F141F6"/>
    <w:rsid w:val="00F1421B"/>
    <w:rsid w:val="00F14D71"/>
    <w:rsid w:val="00F17D8D"/>
    <w:rsid w:val="00F333AA"/>
    <w:rsid w:val="00F356A1"/>
    <w:rsid w:val="00F35DFD"/>
    <w:rsid w:val="00F36C29"/>
    <w:rsid w:val="00F37A33"/>
    <w:rsid w:val="00F42138"/>
    <w:rsid w:val="00F51149"/>
    <w:rsid w:val="00F534FE"/>
    <w:rsid w:val="00F63500"/>
    <w:rsid w:val="00F67DF6"/>
    <w:rsid w:val="00F71CB6"/>
    <w:rsid w:val="00F731E4"/>
    <w:rsid w:val="00F75947"/>
    <w:rsid w:val="00F805D4"/>
    <w:rsid w:val="00F81208"/>
    <w:rsid w:val="00F82987"/>
    <w:rsid w:val="00F836B2"/>
    <w:rsid w:val="00F9111E"/>
    <w:rsid w:val="00F9360B"/>
    <w:rsid w:val="00F97AFF"/>
    <w:rsid w:val="00FA78DB"/>
    <w:rsid w:val="00FB4B97"/>
    <w:rsid w:val="00FC01DA"/>
    <w:rsid w:val="00FC1614"/>
    <w:rsid w:val="00FC1FF4"/>
    <w:rsid w:val="00FC6B85"/>
    <w:rsid w:val="00FD0F21"/>
    <w:rsid w:val="00FD4D41"/>
    <w:rsid w:val="00FD53F7"/>
    <w:rsid w:val="00FD5DD4"/>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b/>
      <w:kern w:val="0"/>
      <w:sz w:val="28"/>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4Char">
    <w:name w:val="Heading 4 Char"/>
    <w:basedOn w:val="DefaultParagraphFont"/>
    <w:link w:val="Heading4"/>
    <w:uiPriority w:val="99"/>
    <w:semiHidden/>
    <w:locked/>
    <w:rsid w:val="00C83282"/>
    <w:rPr>
      <w:rFonts w:ascii="Cambria" w:eastAsia="宋体" w:hAnsi="Cambria" w:cs="Times New Roman"/>
      <w:b/>
      <w:sz w:val="28"/>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 w:type="character" w:customStyle="1" w:styleId="CharChar21">
    <w:name w:val="Char Char21"/>
    <w:uiPriority w:val="99"/>
    <w:rsid w:val="00C10A23"/>
    <w:rPr>
      <w:rFonts w:ascii="宋体" w:eastAsia="宋体"/>
      <w:sz w:val="34"/>
      <w:lang w:val="en-US" w:eastAsia="zh-CN"/>
    </w:rPr>
  </w:style>
  <w:style w:type="character" w:customStyle="1" w:styleId="CharChar22">
    <w:name w:val="Char Char22"/>
    <w:uiPriority w:val="99"/>
    <w:rsid w:val="00804359"/>
    <w:rPr>
      <w:rFonts w:ascii="宋体" w:eastAsia="宋体"/>
      <w:sz w:val="34"/>
      <w:lang w:val="en-US" w:eastAsia="zh-CN"/>
    </w:rPr>
  </w:style>
  <w:style w:type="paragraph" w:customStyle="1" w:styleId="11">
    <w:name w:val="列表段落1"/>
    <w:basedOn w:val="Normal"/>
    <w:uiPriority w:val="99"/>
    <w:rsid w:val="00804359"/>
    <w:pPr>
      <w:ind w:firstLineChars="200" w:firstLine="420"/>
    </w:pPr>
    <w:rPr>
      <w:rFonts w:ascii="Calibri" w:hAnsi="Calibri"/>
      <w:szCs w:val="22"/>
    </w:rPr>
  </w:style>
  <w:style w:type="paragraph" w:customStyle="1" w:styleId="05">
    <w:name w:val="05、“(一)”正文三级标题"/>
    <w:basedOn w:val="Normal"/>
    <w:uiPriority w:val="99"/>
    <w:rsid w:val="00295A6A"/>
    <w:pPr>
      <w:numPr>
        <w:numId w:val="11"/>
      </w:numPr>
      <w:tabs>
        <w:tab w:val="left" w:pos="0"/>
      </w:tabs>
      <w:wordWrap w:val="0"/>
      <w:topLinePunct/>
      <w:autoSpaceDE w:val="0"/>
      <w:autoSpaceDN w:val="0"/>
      <w:ind w:firstLineChars="200" w:firstLine="803"/>
      <w:jc w:val="left"/>
    </w:pPr>
    <w:rPr>
      <w:rFonts w:ascii="宋体" w:hAnsi="宋体" w:cs="仿宋"/>
      <w:kern w:val="0"/>
      <w:sz w:val="22"/>
      <w:szCs w:val="22"/>
      <w:u w:color="000000"/>
      <w:lang w:val="zh-CN"/>
    </w:rPr>
  </w:style>
</w:styles>
</file>

<file path=word/webSettings.xml><?xml version="1.0" encoding="utf-8"?>
<w:webSettings xmlns:r="http://schemas.openxmlformats.org/officeDocument/2006/relationships" xmlns:w="http://schemas.openxmlformats.org/wordprocessingml/2006/main">
  <w:divs>
    <w:div w:id="113444323">
      <w:marLeft w:val="0"/>
      <w:marRight w:val="0"/>
      <w:marTop w:val="0"/>
      <w:marBottom w:val="0"/>
      <w:divBdr>
        <w:top w:val="none" w:sz="0" w:space="0" w:color="auto"/>
        <w:left w:val="none" w:sz="0" w:space="0" w:color="auto"/>
        <w:bottom w:val="none" w:sz="0" w:space="0" w:color="auto"/>
        <w:right w:val="none" w:sz="0" w:space="0" w:color="auto"/>
      </w:divBdr>
    </w:div>
    <w:div w:id="113444324">
      <w:marLeft w:val="0"/>
      <w:marRight w:val="0"/>
      <w:marTop w:val="0"/>
      <w:marBottom w:val="0"/>
      <w:divBdr>
        <w:top w:val="none" w:sz="0" w:space="0" w:color="auto"/>
        <w:left w:val="none" w:sz="0" w:space="0" w:color="auto"/>
        <w:bottom w:val="none" w:sz="0" w:space="0" w:color="auto"/>
        <w:right w:val="none" w:sz="0" w:space="0" w:color="auto"/>
      </w:divBdr>
    </w:div>
    <w:div w:id="113444325">
      <w:marLeft w:val="0"/>
      <w:marRight w:val="0"/>
      <w:marTop w:val="0"/>
      <w:marBottom w:val="0"/>
      <w:divBdr>
        <w:top w:val="none" w:sz="0" w:space="0" w:color="auto"/>
        <w:left w:val="none" w:sz="0" w:space="0" w:color="auto"/>
        <w:bottom w:val="none" w:sz="0" w:space="0" w:color="auto"/>
        <w:right w:val="none" w:sz="0" w:space="0" w:color="auto"/>
      </w:divBdr>
    </w:div>
    <w:div w:id="113444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680</TotalTime>
  <Pages>9</Pages>
  <Words>747</Words>
  <Characters>4259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80</cp:revision>
  <cp:lastPrinted>2021-12-02T01:03:00Z</cp:lastPrinted>
  <dcterms:created xsi:type="dcterms:W3CDTF">2021-08-19T07:36:00Z</dcterms:created>
  <dcterms:modified xsi:type="dcterms:W3CDTF">2021-12-27T13:35:00Z</dcterms:modified>
</cp:coreProperties>
</file>