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B8" w:rsidRPr="00714091" w:rsidRDefault="00C83AB8" w:rsidP="00BC5B3E">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b/>
          <w:sz w:val="28"/>
          <w:szCs w:val="28"/>
        </w:rPr>
      </w:pPr>
      <w:bookmarkStart w:id="0" w:name="_Toc28359001"/>
      <w:bookmarkStart w:id="1" w:name="_Toc35393789"/>
      <w:r w:rsidRPr="00714091">
        <w:rPr>
          <w:rStyle w:val="3CharCharChar"/>
          <w:rFonts w:ascii="黑体" w:eastAsia="黑体" w:hAnsi="黑体" w:hint="eastAsia"/>
          <w:b/>
          <w:sz w:val="28"/>
          <w:szCs w:val="28"/>
        </w:rPr>
        <w:t>四川天府新区人民医院警示教育基地设计及装饰</w:t>
      </w:r>
      <w:r w:rsidRPr="00714091">
        <w:rPr>
          <w:rStyle w:val="3CharCharChar"/>
          <w:rFonts w:ascii="黑体" w:eastAsia="黑体" w:hAnsi="黑体"/>
          <w:b/>
          <w:sz w:val="28"/>
          <w:szCs w:val="28"/>
        </w:rPr>
        <w:t>(</w:t>
      </w:r>
      <w:r w:rsidRPr="00714091">
        <w:rPr>
          <w:rStyle w:val="3CharCharChar"/>
          <w:rFonts w:ascii="黑体" w:eastAsia="黑体" w:hAnsi="黑体" w:hint="eastAsia"/>
          <w:b/>
          <w:sz w:val="28"/>
          <w:szCs w:val="28"/>
        </w:rPr>
        <w:t>第二次</w:t>
      </w:r>
      <w:r w:rsidRPr="00714091">
        <w:rPr>
          <w:rStyle w:val="3CharCharChar"/>
          <w:rFonts w:ascii="黑体" w:eastAsia="黑体" w:hAnsi="黑体"/>
          <w:b/>
          <w:sz w:val="28"/>
          <w:szCs w:val="28"/>
        </w:rPr>
        <w:t>)</w:t>
      </w:r>
      <w:r>
        <w:rPr>
          <w:rStyle w:val="3CharCharChar"/>
          <w:rFonts w:ascii="黑体" w:eastAsia="黑体" w:hAnsi="黑体" w:hint="eastAsia"/>
          <w:b/>
          <w:sz w:val="28"/>
          <w:szCs w:val="28"/>
        </w:rPr>
        <w:t>采购</w:t>
      </w:r>
      <w:r w:rsidRPr="00714091">
        <w:rPr>
          <w:rStyle w:val="3CharCharChar"/>
          <w:rFonts w:ascii="黑体" w:eastAsia="黑体" w:hAnsi="黑体" w:hint="eastAsia"/>
          <w:b/>
          <w:sz w:val="28"/>
          <w:szCs w:val="28"/>
        </w:rPr>
        <w:t>项目</w:t>
      </w:r>
      <w:bookmarkEnd w:id="0"/>
      <w:bookmarkEnd w:id="1"/>
    </w:p>
    <w:p w:rsidR="00C83AB8" w:rsidRPr="00714091" w:rsidRDefault="00C83AB8" w:rsidP="00BC5B3E">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b/>
          <w:sz w:val="28"/>
          <w:szCs w:val="28"/>
        </w:rPr>
      </w:pPr>
      <w:r w:rsidRPr="00714091">
        <w:rPr>
          <w:rStyle w:val="3CharCharChar"/>
          <w:rFonts w:ascii="黑体" w:eastAsia="黑体" w:hAnsi="黑体" w:hint="eastAsia"/>
          <w:b/>
          <w:sz w:val="28"/>
          <w:szCs w:val="28"/>
        </w:rPr>
        <w:t>技术、服务及商务要求</w:t>
      </w:r>
    </w:p>
    <w:p w:rsidR="00C83AB8" w:rsidRDefault="00C83AB8" w:rsidP="00BC5B3E">
      <w:pPr>
        <w:spacing w:line="360" w:lineRule="auto"/>
        <w:rPr>
          <w:lang w:val="zh-CN"/>
        </w:rPr>
      </w:pPr>
      <w:bookmarkStart w:id="2" w:name="_Toc531661814"/>
      <w:bookmarkStart w:id="3" w:name="_Toc531665995"/>
      <w:bookmarkStart w:id="4" w:name="_Toc531764886"/>
      <w:bookmarkStart w:id="5" w:name="_Toc532292486"/>
      <w:bookmarkStart w:id="6" w:name="_Toc532292568"/>
      <w:bookmarkStart w:id="7" w:name="_Toc532292766"/>
      <w:bookmarkStart w:id="8" w:name="_Toc532877817"/>
      <w:bookmarkStart w:id="9" w:name="_Toc534008348"/>
      <w:bookmarkStart w:id="10" w:name="_Toc101338318"/>
    </w:p>
    <w:p w:rsidR="00C83AB8" w:rsidRPr="00A67999" w:rsidRDefault="00C83AB8" w:rsidP="00BC5B3E">
      <w:pPr>
        <w:spacing w:line="360" w:lineRule="auto"/>
        <w:rPr>
          <w:rFonts w:ascii="仿宋" w:eastAsia="仿宋" w:hAnsi="仿宋"/>
          <w:sz w:val="28"/>
          <w:szCs w:val="28"/>
        </w:rPr>
      </w:pPr>
      <w:r w:rsidRPr="00A67999">
        <w:rPr>
          <w:rFonts w:ascii="仿宋" w:eastAsia="仿宋" w:hAnsi="仿宋" w:hint="eastAsia"/>
          <w:b/>
          <w:sz w:val="28"/>
          <w:szCs w:val="28"/>
        </w:rPr>
        <w:t>一、采购编号：</w:t>
      </w:r>
      <w:r>
        <w:rPr>
          <w:rFonts w:ascii="仿宋" w:eastAsia="仿宋" w:hAnsi="仿宋"/>
          <w:sz w:val="28"/>
          <w:szCs w:val="28"/>
        </w:rPr>
        <w:t>202104002</w:t>
      </w:r>
    </w:p>
    <w:p w:rsidR="00C83AB8" w:rsidRPr="00BC5B3E" w:rsidRDefault="00C83AB8" w:rsidP="00E73CC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sidRPr="00E73CCD">
        <w:rPr>
          <w:rFonts w:ascii="仿宋" w:eastAsia="仿宋" w:hAnsi="仿宋" w:hint="eastAsia"/>
          <w:sz w:val="28"/>
          <w:szCs w:val="28"/>
        </w:rPr>
        <w:t>二、项目名称：</w:t>
      </w:r>
      <w:r w:rsidRPr="00BC5B3E">
        <w:rPr>
          <w:rFonts w:ascii="仿宋" w:eastAsia="仿宋" w:hAnsi="仿宋" w:cs="宋体" w:hint="eastAsia"/>
          <w:b w:val="0"/>
          <w:bCs w:val="0"/>
          <w:spacing w:val="-20"/>
          <w:kern w:val="2"/>
          <w:sz w:val="28"/>
          <w:szCs w:val="28"/>
        </w:rPr>
        <w:t>四川天府新区人民医院警示教育基地设计及装饰</w:t>
      </w:r>
      <w:r w:rsidRPr="00714091">
        <w:rPr>
          <w:rFonts w:ascii="仿宋" w:eastAsia="仿宋" w:hAnsi="仿宋" w:cs="宋体"/>
          <w:b w:val="0"/>
          <w:bCs w:val="0"/>
          <w:spacing w:val="-20"/>
          <w:kern w:val="2"/>
          <w:sz w:val="28"/>
          <w:szCs w:val="28"/>
        </w:rPr>
        <w:t>)</w:t>
      </w:r>
      <w:r w:rsidRPr="00B77284">
        <w:rPr>
          <w:rFonts w:ascii="仿宋" w:eastAsia="仿宋" w:hAnsi="仿宋" w:cs="宋体"/>
          <w:b w:val="0"/>
          <w:bCs w:val="0"/>
          <w:spacing w:val="-20"/>
          <w:kern w:val="2"/>
          <w:sz w:val="28"/>
          <w:szCs w:val="28"/>
        </w:rPr>
        <w:t xml:space="preserve"> </w:t>
      </w:r>
      <w:r w:rsidRPr="00714091">
        <w:rPr>
          <w:rFonts w:ascii="仿宋" w:eastAsia="仿宋" w:hAnsi="仿宋" w:cs="宋体"/>
          <w:b w:val="0"/>
          <w:bCs w:val="0"/>
          <w:spacing w:val="-20"/>
          <w:kern w:val="2"/>
          <w:sz w:val="28"/>
          <w:szCs w:val="28"/>
        </w:rPr>
        <w:t>(</w:t>
      </w:r>
      <w:r w:rsidRPr="00714091">
        <w:rPr>
          <w:rFonts w:ascii="仿宋" w:eastAsia="仿宋" w:hAnsi="仿宋" w:cs="宋体" w:hint="eastAsia"/>
          <w:b w:val="0"/>
          <w:bCs w:val="0"/>
          <w:spacing w:val="-20"/>
          <w:kern w:val="2"/>
          <w:sz w:val="28"/>
          <w:szCs w:val="28"/>
        </w:rPr>
        <w:t>第二次</w:t>
      </w:r>
      <w:r>
        <w:rPr>
          <w:rFonts w:ascii="仿宋" w:eastAsia="仿宋" w:hAnsi="仿宋" w:cs="宋体"/>
          <w:b w:val="0"/>
          <w:bCs w:val="0"/>
          <w:spacing w:val="-20"/>
          <w:kern w:val="2"/>
          <w:sz w:val="28"/>
          <w:szCs w:val="28"/>
        </w:rPr>
        <w:t>)</w:t>
      </w:r>
      <w:r>
        <w:rPr>
          <w:rFonts w:ascii="仿宋" w:eastAsia="仿宋" w:hAnsi="仿宋" w:cs="宋体" w:hint="eastAsia"/>
          <w:b w:val="0"/>
          <w:bCs w:val="0"/>
          <w:spacing w:val="-20"/>
          <w:kern w:val="2"/>
          <w:sz w:val="28"/>
          <w:szCs w:val="28"/>
        </w:rPr>
        <w:t>采购</w:t>
      </w:r>
      <w:r w:rsidRPr="00BC5B3E">
        <w:rPr>
          <w:rFonts w:ascii="仿宋" w:eastAsia="仿宋" w:hAnsi="仿宋" w:cs="宋体" w:hint="eastAsia"/>
          <w:b w:val="0"/>
          <w:bCs w:val="0"/>
          <w:spacing w:val="-20"/>
          <w:kern w:val="2"/>
          <w:sz w:val="28"/>
          <w:szCs w:val="28"/>
        </w:rPr>
        <w:t>项目</w:t>
      </w:r>
    </w:p>
    <w:p w:rsidR="00C83AB8" w:rsidRPr="00A67999" w:rsidRDefault="00C83AB8" w:rsidP="00BC5B3E">
      <w:pPr>
        <w:spacing w:line="360" w:lineRule="auto"/>
        <w:rPr>
          <w:rFonts w:ascii="仿宋" w:eastAsia="仿宋" w:hAnsi="仿宋"/>
          <w:b/>
          <w:sz w:val="28"/>
          <w:szCs w:val="28"/>
        </w:rPr>
      </w:pPr>
      <w:r w:rsidRPr="00A67999">
        <w:rPr>
          <w:rFonts w:ascii="仿宋" w:eastAsia="仿宋" w:hAnsi="仿宋" w:hint="eastAsia"/>
          <w:b/>
          <w:sz w:val="28"/>
          <w:szCs w:val="28"/>
        </w:rPr>
        <w:t>三、项目简介：</w:t>
      </w:r>
      <w:r w:rsidRPr="00A67999">
        <w:rPr>
          <w:rFonts w:ascii="仿宋" w:eastAsia="仿宋" w:hAnsi="仿宋" w:cs="宋体" w:hint="eastAsia"/>
          <w:spacing w:val="-20"/>
          <w:sz w:val="28"/>
          <w:szCs w:val="28"/>
        </w:rPr>
        <w:t>本项目共</w:t>
      </w:r>
      <w:r w:rsidRPr="00A67999">
        <w:rPr>
          <w:rFonts w:ascii="仿宋" w:eastAsia="仿宋" w:hAnsi="仿宋" w:cs="宋体"/>
          <w:spacing w:val="-20"/>
          <w:sz w:val="28"/>
          <w:szCs w:val="28"/>
        </w:rPr>
        <w:t>1</w:t>
      </w:r>
      <w:r w:rsidRPr="00A67999">
        <w:rPr>
          <w:rFonts w:ascii="仿宋" w:eastAsia="仿宋" w:hAnsi="仿宋" w:cs="宋体" w:hint="eastAsia"/>
          <w:spacing w:val="-20"/>
          <w:sz w:val="28"/>
          <w:szCs w:val="28"/>
        </w:rPr>
        <w:t>个包，采购内容：</w:t>
      </w:r>
      <w:r w:rsidRPr="00BC5B3E">
        <w:rPr>
          <w:rFonts w:ascii="仿宋" w:eastAsia="仿宋" w:hAnsi="仿宋" w:cs="宋体" w:hint="eastAsia"/>
          <w:spacing w:val="-20"/>
          <w:sz w:val="28"/>
          <w:szCs w:val="28"/>
        </w:rPr>
        <w:t>本项目是为由采购人确定的以四川天府新区人民医院第二住院部七楼远程会诊中心会议室为核心点位进行的警示教育阵地</w:t>
      </w:r>
      <w:r>
        <w:rPr>
          <w:rFonts w:ascii="仿宋" w:eastAsia="仿宋" w:hAnsi="仿宋" w:cs="宋体" w:hint="eastAsia"/>
          <w:spacing w:val="-20"/>
          <w:sz w:val="28"/>
          <w:szCs w:val="28"/>
        </w:rPr>
        <w:t>进行设计及装饰</w:t>
      </w:r>
      <w:r w:rsidRPr="00BC5B3E">
        <w:rPr>
          <w:rFonts w:ascii="仿宋" w:eastAsia="仿宋" w:hAnsi="仿宋" w:cs="宋体" w:hint="eastAsia"/>
          <w:spacing w:val="-20"/>
          <w:sz w:val="28"/>
          <w:szCs w:val="28"/>
        </w:rPr>
        <w:t>。</w:t>
      </w:r>
    </w:p>
    <w:p w:rsidR="00C83AB8" w:rsidRDefault="00C83AB8" w:rsidP="00BC5B3E">
      <w:pPr>
        <w:shd w:val="clear" w:color="auto" w:fill="FFFFFF"/>
        <w:tabs>
          <w:tab w:val="left" w:pos="360"/>
          <w:tab w:val="left" w:pos="720"/>
        </w:tabs>
        <w:snapToGrid w:val="0"/>
        <w:spacing w:line="360" w:lineRule="auto"/>
        <w:rPr>
          <w:rFonts w:ascii="仿宋" w:eastAsia="仿宋" w:hAnsi="仿宋" w:cs="宋体"/>
          <w:spacing w:val="-20"/>
          <w:sz w:val="28"/>
          <w:szCs w:val="28"/>
        </w:rPr>
      </w:pPr>
      <w:r w:rsidRPr="00A67999">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90000</w:t>
      </w:r>
      <w:r>
        <w:rPr>
          <w:rFonts w:ascii="仿宋" w:eastAsia="仿宋" w:hAnsi="仿宋" w:hint="eastAsia"/>
          <w:bCs/>
          <w:spacing w:val="-20"/>
          <w:sz w:val="28"/>
          <w:szCs w:val="28"/>
        </w:rPr>
        <w:t>元，最高限价：</w:t>
      </w:r>
      <w:r>
        <w:rPr>
          <w:rFonts w:ascii="仿宋" w:eastAsia="仿宋" w:hAnsi="仿宋"/>
          <w:bCs/>
          <w:spacing w:val="-20"/>
          <w:sz w:val="28"/>
          <w:szCs w:val="28"/>
        </w:rPr>
        <w:t>90000</w:t>
      </w:r>
      <w:r>
        <w:rPr>
          <w:rFonts w:ascii="仿宋" w:eastAsia="仿宋" w:hAnsi="仿宋" w:hint="eastAsia"/>
          <w:bCs/>
          <w:spacing w:val="-20"/>
          <w:sz w:val="28"/>
          <w:szCs w:val="28"/>
        </w:rPr>
        <w:t>元。</w:t>
      </w:r>
      <w:r w:rsidRPr="00686C83">
        <w:rPr>
          <w:rFonts w:ascii="仿宋" w:eastAsia="仿宋" w:hAnsi="仿宋" w:cs="宋体" w:hint="eastAsia"/>
          <w:spacing w:val="-20"/>
          <w:sz w:val="28"/>
          <w:szCs w:val="28"/>
        </w:rPr>
        <w:t>报价超过最高</w:t>
      </w:r>
      <w:r>
        <w:rPr>
          <w:rFonts w:ascii="仿宋" w:eastAsia="仿宋" w:hAnsi="仿宋" w:cs="宋体" w:hint="eastAsia"/>
          <w:spacing w:val="-20"/>
          <w:sz w:val="28"/>
          <w:szCs w:val="28"/>
        </w:rPr>
        <w:t>预算金额或最高限价，作无效投标处理</w:t>
      </w:r>
      <w:r w:rsidRPr="00686C83">
        <w:rPr>
          <w:rFonts w:ascii="仿宋" w:eastAsia="仿宋" w:hAnsi="仿宋" w:cs="宋体" w:hint="eastAsia"/>
          <w:spacing w:val="-20"/>
          <w:sz w:val="28"/>
          <w:szCs w:val="28"/>
        </w:rPr>
        <w:t>。（本项目所有运输、保险、装卸、安装、调试、培训、税费等一切相关费用均包含在报价中，采购人不承担中标供应商除中标价外的任何费用。）</w:t>
      </w:r>
    </w:p>
    <w:p w:rsidR="00C83AB8" w:rsidRPr="00315E04" w:rsidRDefault="00C83AB8" w:rsidP="00E73CC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w:t>
      </w:r>
      <w:r w:rsidRPr="00315E04">
        <w:rPr>
          <w:rFonts w:ascii="仿宋" w:eastAsia="仿宋" w:hAnsi="仿宋" w:cs="宋体" w:hint="eastAsia"/>
          <w:b/>
          <w:spacing w:val="-20"/>
          <w:sz w:val="28"/>
          <w:szCs w:val="28"/>
        </w:rPr>
        <w:t>不足</w:t>
      </w:r>
      <w:r w:rsidRPr="00315E04">
        <w:rPr>
          <w:rFonts w:ascii="仿宋" w:eastAsia="仿宋" w:hAnsi="仿宋" w:cs="宋体"/>
          <w:b/>
          <w:spacing w:val="-20"/>
          <w:sz w:val="28"/>
          <w:szCs w:val="28"/>
        </w:rPr>
        <w:t>3</w:t>
      </w:r>
      <w:r>
        <w:rPr>
          <w:rFonts w:ascii="仿宋" w:eastAsia="仿宋" w:hAnsi="仿宋" w:cs="宋体" w:hint="eastAsia"/>
          <w:b/>
          <w:spacing w:val="-20"/>
          <w:sz w:val="28"/>
          <w:szCs w:val="28"/>
        </w:rPr>
        <w:t>家的，终止</w:t>
      </w:r>
      <w:r w:rsidRPr="00315E04">
        <w:rPr>
          <w:rFonts w:ascii="仿宋" w:eastAsia="仿宋" w:hAnsi="仿宋" w:cs="宋体" w:hint="eastAsia"/>
          <w:b/>
          <w:spacing w:val="-20"/>
          <w:sz w:val="28"/>
          <w:szCs w:val="28"/>
        </w:rPr>
        <w:t>采购活动。</w:t>
      </w:r>
    </w:p>
    <w:p w:rsidR="00C83AB8" w:rsidRPr="00E73CCD" w:rsidRDefault="00C83AB8" w:rsidP="00E73CC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sidRPr="00315E04">
        <w:rPr>
          <w:rFonts w:ascii="仿宋" w:eastAsia="仿宋" w:hAnsi="仿宋" w:cs="宋体" w:hint="eastAsia"/>
          <w:b/>
          <w:spacing w:val="-20"/>
          <w:sz w:val="28"/>
          <w:szCs w:val="28"/>
        </w:rPr>
        <w:t>六、</w:t>
      </w:r>
      <w:r>
        <w:rPr>
          <w:rFonts w:ascii="仿宋" w:eastAsia="仿宋" w:hAnsi="仿宋" w:cs="宋体" w:hint="eastAsia"/>
          <w:b/>
          <w:spacing w:val="-20"/>
          <w:sz w:val="28"/>
          <w:szCs w:val="28"/>
        </w:rPr>
        <w:t>本</w:t>
      </w:r>
      <w:r w:rsidRPr="00315E04">
        <w:rPr>
          <w:rFonts w:ascii="仿宋" w:eastAsia="仿宋" w:hAnsi="仿宋" w:cs="宋体" w:hint="eastAsia"/>
          <w:b/>
          <w:spacing w:val="-20"/>
          <w:sz w:val="28"/>
          <w:szCs w:val="28"/>
        </w:rPr>
        <w:t>项目不允许分包或转包。</w:t>
      </w:r>
    </w:p>
    <w:p w:rsidR="00C83AB8" w:rsidRPr="00A67999" w:rsidRDefault="00C83AB8" w:rsidP="00BC5B3E">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w:t>
      </w:r>
      <w:r w:rsidRPr="00A67999">
        <w:rPr>
          <w:rStyle w:val="CharChar74"/>
          <w:rFonts w:ascii="仿宋" w:eastAsia="仿宋" w:hAnsi="仿宋" w:cs="宋体" w:hint="eastAsia"/>
          <w:kern w:val="0"/>
          <w:sz w:val="28"/>
          <w:szCs w:val="28"/>
        </w:rPr>
        <w:t>、供应商资格、资质性及其他类似效力要求：</w:t>
      </w:r>
    </w:p>
    <w:p w:rsidR="00C83AB8" w:rsidRPr="00A67999" w:rsidRDefault="00C83AB8" w:rsidP="00BC5B3E">
      <w:pPr>
        <w:pStyle w:val="Heading6"/>
        <w:adjustRightInd w:val="0"/>
        <w:snapToGrid w:val="0"/>
        <w:spacing w:before="0" w:after="0" w:line="360" w:lineRule="auto"/>
        <w:rPr>
          <w:rFonts w:ascii="仿宋" w:eastAsia="仿宋" w:hAnsi="仿宋" w:cs="宋体"/>
          <w:color w:val="000000"/>
          <w:sz w:val="28"/>
          <w:szCs w:val="28"/>
        </w:rPr>
      </w:pPr>
      <w:r w:rsidRPr="00A67999">
        <w:rPr>
          <w:rFonts w:ascii="仿宋" w:eastAsia="仿宋" w:hAnsi="仿宋" w:cs="宋体" w:hint="eastAsia"/>
          <w:color w:val="000000"/>
          <w:sz w:val="28"/>
          <w:szCs w:val="28"/>
        </w:rPr>
        <w:t>（一）供应商资格、资质性及其他类似效力要求</w:t>
      </w:r>
    </w:p>
    <w:p w:rsidR="00C83AB8" w:rsidRPr="00A67999" w:rsidRDefault="00C83AB8" w:rsidP="00714091">
      <w:pPr>
        <w:adjustRightInd w:val="0"/>
        <w:snapToGrid w:val="0"/>
        <w:spacing w:line="360" w:lineRule="auto"/>
        <w:ind w:firstLineChars="200" w:firstLine="31680"/>
        <w:outlineLvl w:val="5"/>
        <w:rPr>
          <w:rFonts w:ascii="仿宋" w:eastAsia="仿宋" w:hAnsi="仿宋" w:cs="宋体"/>
          <w:b/>
          <w:bCs/>
          <w:color w:val="000000"/>
          <w:sz w:val="28"/>
          <w:szCs w:val="28"/>
        </w:rPr>
      </w:pPr>
      <w:r w:rsidRPr="00A67999">
        <w:rPr>
          <w:rFonts w:ascii="仿宋" w:eastAsia="仿宋" w:hAnsi="仿宋" w:cs="宋体"/>
          <w:b/>
          <w:bCs/>
          <w:color w:val="000000"/>
          <w:sz w:val="28"/>
          <w:szCs w:val="28"/>
        </w:rPr>
        <w:t>1.</w:t>
      </w:r>
      <w:r w:rsidRPr="00A67999">
        <w:rPr>
          <w:rFonts w:ascii="仿宋" w:eastAsia="仿宋" w:hAnsi="仿宋" w:cs="宋体" w:hint="eastAsia"/>
          <w:b/>
          <w:bCs/>
          <w:color w:val="000000"/>
          <w:sz w:val="28"/>
          <w:szCs w:val="28"/>
        </w:rPr>
        <w:t>供应商应具备《中华人民共和国政府采购法》第二十二条规定的下列条件：</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1.1</w:t>
      </w:r>
      <w:r w:rsidRPr="00A67999">
        <w:rPr>
          <w:rFonts w:ascii="仿宋" w:eastAsia="仿宋" w:hAnsi="仿宋" w:hint="eastAsia"/>
          <w:sz w:val="28"/>
          <w:szCs w:val="28"/>
        </w:rPr>
        <w:t>具有独立承担民事责任的能力；</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1.2</w:t>
      </w:r>
      <w:r w:rsidRPr="00A67999">
        <w:rPr>
          <w:rFonts w:ascii="仿宋" w:eastAsia="仿宋" w:hAnsi="仿宋" w:hint="eastAsia"/>
          <w:sz w:val="28"/>
          <w:szCs w:val="28"/>
        </w:rPr>
        <w:t>具有良好的商业信誉和健全的财务会计制度；</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 xml:space="preserve">1.3 </w:t>
      </w:r>
      <w:r w:rsidRPr="00A67999">
        <w:rPr>
          <w:rFonts w:ascii="仿宋" w:eastAsia="仿宋" w:hAnsi="仿宋" w:hint="eastAsia"/>
          <w:sz w:val="28"/>
          <w:szCs w:val="28"/>
        </w:rPr>
        <w:t>具有履行合同所必需的设备和专业技术能力；</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1.4</w:t>
      </w:r>
      <w:r w:rsidRPr="00A67999">
        <w:rPr>
          <w:rFonts w:ascii="仿宋" w:eastAsia="仿宋" w:hAnsi="仿宋" w:hint="eastAsia"/>
          <w:sz w:val="28"/>
          <w:szCs w:val="28"/>
        </w:rPr>
        <w:t>有依法缴纳税收和社会保障资金的良好记录；</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1.5</w:t>
      </w:r>
      <w:r w:rsidRPr="00A67999">
        <w:rPr>
          <w:rFonts w:ascii="仿宋" w:eastAsia="仿宋" w:hAnsi="仿宋" w:hint="eastAsia"/>
          <w:sz w:val="28"/>
          <w:szCs w:val="28"/>
        </w:rPr>
        <w:t>参加政府采购活动前三年内，在经营活动中没有重大违法记录；</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sidRPr="00A67999">
        <w:rPr>
          <w:rFonts w:ascii="仿宋" w:eastAsia="仿宋" w:hAnsi="仿宋"/>
          <w:sz w:val="28"/>
          <w:szCs w:val="28"/>
        </w:rPr>
        <w:t>1.6</w:t>
      </w:r>
      <w:r w:rsidRPr="00A67999">
        <w:rPr>
          <w:rFonts w:ascii="仿宋" w:eastAsia="仿宋" w:hAnsi="仿宋" w:hint="eastAsia"/>
          <w:sz w:val="28"/>
          <w:szCs w:val="28"/>
        </w:rPr>
        <w:t>法律、行政法规规定的其他条件。</w:t>
      </w:r>
    </w:p>
    <w:p w:rsidR="00C83AB8" w:rsidRPr="00A67999" w:rsidRDefault="00C83AB8" w:rsidP="00714091">
      <w:pPr>
        <w:pStyle w:val="a"/>
        <w:ind w:firstLine="31680"/>
        <w:rPr>
          <w:rFonts w:ascii="仿宋" w:eastAsia="仿宋" w:hAnsi="仿宋" w:cs="宋体"/>
          <w:b/>
          <w:color w:val="000000"/>
          <w:sz w:val="28"/>
          <w:szCs w:val="28"/>
        </w:rPr>
      </w:pPr>
      <w:r w:rsidRPr="00A67999">
        <w:rPr>
          <w:rFonts w:ascii="仿宋" w:eastAsia="仿宋" w:hAnsi="仿宋" w:cs="宋体"/>
          <w:b/>
          <w:bCs/>
          <w:color w:val="000000"/>
          <w:sz w:val="28"/>
          <w:szCs w:val="28"/>
        </w:rPr>
        <w:t>2.</w:t>
      </w:r>
      <w:r w:rsidRPr="00A67999">
        <w:rPr>
          <w:rFonts w:ascii="仿宋" w:eastAsia="仿宋" w:hAnsi="仿宋" w:cs="宋体"/>
          <w:b/>
          <w:color w:val="000000"/>
          <w:sz w:val="28"/>
          <w:szCs w:val="28"/>
        </w:rPr>
        <w:t xml:space="preserve"> </w:t>
      </w:r>
      <w:r w:rsidRPr="00A67999">
        <w:rPr>
          <w:rFonts w:ascii="仿宋" w:eastAsia="仿宋" w:hAnsi="仿宋" w:cs="宋体" w:hint="eastAsia"/>
          <w:b/>
          <w:color w:val="000000"/>
          <w:sz w:val="28"/>
          <w:szCs w:val="28"/>
        </w:rPr>
        <w:t>根据采购项目提出的特殊条件：无</w:t>
      </w:r>
    </w:p>
    <w:p w:rsidR="00C83AB8" w:rsidRPr="00A67999" w:rsidRDefault="00C83AB8" w:rsidP="00714091">
      <w:pPr>
        <w:spacing w:line="360" w:lineRule="auto"/>
        <w:ind w:firstLineChars="196" w:firstLine="31680"/>
        <w:rPr>
          <w:rFonts w:ascii="仿宋" w:eastAsia="仿宋" w:hAnsi="仿宋"/>
          <w:sz w:val="28"/>
          <w:szCs w:val="28"/>
        </w:rPr>
      </w:pPr>
      <w:r w:rsidRPr="00A67999">
        <w:rPr>
          <w:rFonts w:ascii="仿宋" w:eastAsia="仿宋" w:hAnsi="仿宋" w:cs="宋体"/>
          <w:b/>
          <w:bCs/>
          <w:color w:val="000000"/>
          <w:sz w:val="28"/>
          <w:szCs w:val="28"/>
        </w:rPr>
        <w:t>3.</w:t>
      </w:r>
      <w:r w:rsidRPr="00A67999">
        <w:rPr>
          <w:rFonts w:ascii="仿宋" w:eastAsia="仿宋" w:hAnsi="仿宋" w:cs="宋体" w:hint="eastAsia"/>
          <w:b/>
          <w:bCs/>
          <w:color w:val="000000"/>
          <w:sz w:val="28"/>
          <w:szCs w:val="28"/>
        </w:rPr>
        <w:t>其他类似效力要求：</w:t>
      </w:r>
      <w:r>
        <w:rPr>
          <w:rFonts w:ascii="仿宋" w:eastAsia="仿宋" w:hAnsi="仿宋" w:cs="宋体" w:hint="eastAsia"/>
          <w:b/>
          <w:bCs/>
          <w:color w:val="000000"/>
          <w:sz w:val="28"/>
          <w:szCs w:val="28"/>
        </w:rPr>
        <w:t>见六项第（三）点</w:t>
      </w:r>
    </w:p>
    <w:p w:rsidR="00C83AB8" w:rsidRPr="00A67999" w:rsidRDefault="00C83AB8" w:rsidP="00BC5B3E">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sidRPr="00A67999">
        <w:rPr>
          <w:rFonts w:ascii="仿宋" w:eastAsia="仿宋" w:hAnsi="仿宋" w:hint="eastAsia"/>
          <w:spacing w:val="-20"/>
          <w:sz w:val="28"/>
          <w:szCs w:val="28"/>
        </w:rPr>
        <w:t>、</w:t>
      </w:r>
      <w:r w:rsidRPr="00A67999">
        <w:rPr>
          <w:rStyle w:val="CharChar74"/>
          <w:rFonts w:ascii="仿宋" w:eastAsia="仿宋" w:hAnsi="仿宋" w:cs="宋体" w:hint="eastAsia"/>
          <w:bCs/>
          <w:spacing w:val="-20"/>
          <w:kern w:val="0"/>
          <w:sz w:val="28"/>
          <w:szCs w:val="28"/>
        </w:rPr>
        <w:t>应当提供的资格、资质性及其他类似效力要求的相关证明材料：</w:t>
      </w:r>
    </w:p>
    <w:p w:rsidR="00C83AB8" w:rsidRPr="00A67999" w:rsidRDefault="00C83AB8" w:rsidP="00BC5B3E">
      <w:pPr>
        <w:shd w:val="clear" w:color="auto" w:fill="FFFFFF"/>
        <w:tabs>
          <w:tab w:val="left" w:pos="900"/>
        </w:tabs>
        <w:adjustRightInd w:val="0"/>
        <w:snapToGrid w:val="0"/>
        <w:spacing w:line="360" w:lineRule="auto"/>
        <w:outlineLvl w:val="5"/>
        <w:rPr>
          <w:rFonts w:ascii="仿宋" w:eastAsia="仿宋" w:hAnsi="仿宋"/>
          <w:b/>
          <w:sz w:val="28"/>
          <w:szCs w:val="28"/>
        </w:rPr>
      </w:pPr>
      <w:r w:rsidRPr="00A67999">
        <w:rPr>
          <w:rFonts w:ascii="仿宋" w:eastAsia="仿宋" w:hAnsi="仿宋" w:hint="eastAsia"/>
          <w:b/>
          <w:sz w:val="28"/>
          <w:szCs w:val="28"/>
        </w:rPr>
        <w:t>（一）、应当提供的资格、资质性文件及其他类似效力的要求的相关证明材料</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11" w:name="_Toc320624219"/>
      <w:bookmarkStart w:id="12" w:name="_Toc320624220"/>
      <w:bookmarkStart w:id="13" w:name="_Toc320624221"/>
      <w:bookmarkStart w:id="14" w:name="_Toc320624222"/>
      <w:bookmarkStart w:id="15" w:name="_Toc320624223"/>
      <w:bookmarkStart w:id="16" w:name="_Toc320624224"/>
      <w:bookmarkStart w:id="17" w:name="_Toc320624212"/>
      <w:bookmarkStart w:id="18" w:name="_Toc320624213"/>
      <w:bookmarkStart w:id="19" w:name="_Toc320624214"/>
      <w:bookmarkStart w:id="20" w:name="_Toc320624215"/>
      <w:bookmarkStart w:id="21" w:name="_Toc320624216"/>
      <w:bookmarkStart w:id="22" w:name="_Toc320624217"/>
      <w:bookmarkStart w:id="23" w:name="_Toc320624218"/>
      <w:bookmarkEnd w:id="11"/>
      <w:bookmarkEnd w:id="12"/>
      <w:bookmarkEnd w:id="13"/>
      <w:bookmarkEnd w:id="14"/>
      <w:bookmarkEnd w:id="15"/>
      <w:bookmarkEnd w:id="16"/>
      <w:bookmarkEnd w:id="17"/>
      <w:bookmarkEnd w:id="18"/>
      <w:bookmarkEnd w:id="19"/>
      <w:bookmarkEnd w:id="20"/>
      <w:bookmarkEnd w:id="21"/>
      <w:bookmarkEnd w:id="22"/>
      <w:bookmarkEnd w:id="23"/>
      <w:r w:rsidRPr="00A67999">
        <w:rPr>
          <w:rFonts w:ascii="仿宋" w:eastAsia="仿宋" w:hAnsi="仿宋"/>
          <w:b/>
          <w:sz w:val="28"/>
          <w:szCs w:val="28"/>
        </w:rPr>
        <w:t>1.</w:t>
      </w:r>
      <w:r w:rsidRPr="00A67999">
        <w:rPr>
          <w:rFonts w:ascii="仿宋" w:eastAsia="仿宋" w:hAnsi="仿宋" w:hint="eastAsia"/>
          <w:b/>
          <w:sz w:val="28"/>
          <w:szCs w:val="28"/>
        </w:rPr>
        <w:t>具有独立承担民事责任的能力提供以下证明材料：</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1</w:t>
      </w:r>
      <w:r w:rsidRPr="00A67999">
        <w:rPr>
          <w:rFonts w:ascii="仿宋" w:eastAsia="仿宋" w:hAnsi="仿宋" w:hint="eastAsia"/>
          <w:sz w:val="28"/>
          <w:szCs w:val="28"/>
        </w:rPr>
        <w:t>）供应商为企业法人的提交有效的“统一社会信用代码的营业执照”未换证的提交有效的“营业执照、组织机构代码证、税务登记证”；</w:t>
      </w:r>
      <w:r w:rsidRPr="00A67999">
        <w:rPr>
          <w:rFonts w:ascii="仿宋" w:eastAsia="仿宋" w:hAnsi="仿宋"/>
          <w:sz w:val="28"/>
          <w:szCs w:val="28"/>
        </w:rPr>
        <w:t xml:space="preserve"> </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2</w:t>
      </w:r>
      <w:r w:rsidRPr="00A67999">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3</w:t>
      </w:r>
      <w:r w:rsidRPr="00A67999">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4</w:t>
      </w:r>
      <w:r w:rsidRPr="00A67999">
        <w:rPr>
          <w:rFonts w:ascii="仿宋" w:eastAsia="仿宋" w:hAnsi="仿宋" w:hint="eastAsia"/>
          <w:sz w:val="28"/>
          <w:szCs w:val="28"/>
        </w:rPr>
        <w:t>）供应商为个体工商户的提交有效的“统一社会信用代码的营业执照”或“营业执照、税务登记证”；</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5</w:t>
      </w:r>
      <w:r w:rsidRPr="00A67999">
        <w:rPr>
          <w:rFonts w:ascii="仿宋" w:eastAsia="仿宋" w:hAnsi="仿宋" w:hint="eastAsia"/>
          <w:sz w:val="28"/>
          <w:szCs w:val="28"/>
        </w:rPr>
        <w:t>）供应商为自然人的，提供“身份证明文件”。</w:t>
      </w:r>
    </w:p>
    <w:p w:rsidR="00C83AB8" w:rsidRDefault="00C83AB8" w:rsidP="00714091">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C83AB8" w:rsidRDefault="00C83AB8" w:rsidP="00714091">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C83AB8" w:rsidRDefault="00C83AB8" w:rsidP="00714091">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C83AB8" w:rsidRDefault="00C83AB8" w:rsidP="00714091">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C83AB8" w:rsidRDefault="00C83AB8" w:rsidP="00714091">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C83AB8" w:rsidRDefault="00C83AB8" w:rsidP="00714091">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C83AB8" w:rsidRDefault="00C83AB8" w:rsidP="00714091">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C83AB8" w:rsidRDefault="00C83AB8" w:rsidP="00714091">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C83AB8" w:rsidRDefault="00C83AB8" w:rsidP="00714091">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sidRPr="00A67999">
        <w:rPr>
          <w:rFonts w:ascii="仿宋" w:eastAsia="仿宋" w:hAnsi="仿宋"/>
          <w:b/>
          <w:sz w:val="28"/>
          <w:szCs w:val="28"/>
        </w:rPr>
        <w:t>3.</w:t>
      </w:r>
      <w:r w:rsidRPr="00A67999">
        <w:rPr>
          <w:rFonts w:ascii="仿宋" w:eastAsia="仿宋" w:hAnsi="仿宋" w:hint="eastAsia"/>
          <w:b/>
          <w:sz w:val="28"/>
          <w:szCs w:val="28"/>
        </w:rPr>
        <w:t>具有履行合同所必需的设备和专业技术能力的证明材料：</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1</w:t>
      </w:r>
      <w:r w:rsidRPr="00A67999">
        <w:rPr>
          <w:rFonts w:ascii="仿宋" w:eastAsia="仿宋" w:hAnsi="仿宋" w:hint="eastAsia"/>
          <w:sz w:val="28"/>
          <w:szCs w:val="28"/>
        </w:rPr>
        <w:t>）自行提供或提供承诺函原件。</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sidRPr="00A67999">
        <w:rPr>
          <w:rFonts w:ascii="仿宋" w:eastAsia="仿宋" w:hAnsi="仿宋"/>
          <w:b/>
          <w:sz w:val="28"/>
          <w:szCs w:val="28"/>
        </w:rPr>
        <w:t>4.</w:t>
      </w:r>
      <w:r w:rsidRPr="00A67999">
        <w:rPr>
          <w:rFonts w:ascii="仿宋" w:eastAsia="仿宋" w:hAnsi="仿宋" w:hint="eastAsia"/>
          <w:b/>
          <w:sz w:val="28"/>
          <w:szCs w:val="28"/>
        </w:rPr>
        <w:t>有依法缴纳税收和社会保障资金的良好记录：</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1</w:t>
      </w:r>
      <w:r w:rsidRPr="00A67999">
        <w:rPr>
          <w:rFonts w:ascii="仿宋" w:eastAsia="仿宋" w:hAnsi="仿宋" w:hint="eastAsia"/>
          <w:sz w:val="28"/>
          <w:szCs w:val="28"/>
        </w:rPr>
        <w:t>）自行提供或提供承诺函原件。</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sidRPr="00A67999">
        <w:rPr>
          <w:rFonts w:ascii="仿宋" w:eastAsia="仿宋" w:hAnsi="仿宋"/>
          <w:b/>
          <w:sz w:val="28"/>
          <w:szCs w:val="28"/>
        </w:rPr>
        <w:t>5.</w:t>
      </w:r>
      <w:r w:rsidRPr="00A67999">
        <w:rPr>
          <w:rFonts w:ascii="仿宋" w:eastAsia="仿宋" w:hAnsi="仿宋" w:hint="eastAsia"/>
          <w:b/>
          <w:sz w:val="28"/>
          <w:szCs w:val="28"/>
        </w:rPr>
        <w:t>参加政府采购活动前三年内，在经营活动中没有重大违法记录提供以下证明材料：</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w:t>
      </w:r>
      <w:r w:rsidRPr="00A67999">
        <w:rPr>
          <w:rFonts w:ascii="仿宋" w:eastAsia="仿宋" w:hAnsi="仿宋"/>
          <w:sz w:val="28"/>
          <w:szCs w:val="28"/>
        </w:rPr>
        <w:t>1</w:t>
      </w:r>
      <w:r w:rsidRPr="00A67999">
        <w:rPr>
          <w:rFonts w:ascii="仿宋" w:eastAsia="仿宋" w:hAnsi="仿宋" w:hint="eastAsia"/>
          <w:sz w:val="28"/>
          <w:szCs w:val="28"/>
        </w:rPr>
        <w:t>）参加政府采购活动前三年内，在经营活动中没有重大违法记录的书面声明原件。</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sidRPr="00A67999">
        <w:rPr>
          <w:rFonts w:ascii="仿宋" w:eastAsia="仿宋" w:hAnsi="仿宋" w:hint="eastAsia"/>
          <w:b/>
          <w:sz w:val="28"/>
          <w:szCs w:val="28"/>
        </w:rPr>
        <w:t>（三）其他类似效力要求相关证明材料：</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1.</w:t>
      </w:r>
      <w:r w:rsidRPr="00A67999">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C83AB8" w:rsidRPr="00A67999"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C83AB8"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sidRPr="00A67999">
        <w:rPr>
          <w:rFonts w:ascii="仿宋" w:eastAsia="仿宋" w:hAnsi="仿宋"/>
          <w:sz w:val="28"/>
          <w:szCs w:val="28"/>
        </w:rPr>
        <w:t>3.</w:t>
      </w:r>
      <w:r w:rsidRPr="00A67999">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sidRPr="00A67999">
        <w:rPr>
          <w:rFonts w:ascii="仿宋" w:eastAsia="仿宋" w:hAnsi="仿宋"/>
          <w:sz w:val="28"/>
          <w:szCs w:val="28"/>
        </w:rPr>
        <w:t>[</w:t>
      </w:r>
      <w:r w:rsidRPr="00A67999">
        <w:rPr>
          <w:rFonts w:ascii="仿宋" w:eastAsia="仿宋" w:hAnsi="仿宋" w:hint="eastAsia"/>
          <w:sz w:val="28"/>
          <w:szCs w:val="28"/>
        </w:rPr>
        <w:t>身份证复印件或护照复印件（外籍人士适用）</w:t>
      </w:r>
      <w:r w:rsidRPr="00A67999">
        <w:rPr>
          <w:rFonts w:ascii="仿宋" w:eastAsia="仿宋" w:hAnsi="仿宋"/>
          <w:sz w:val="28"/>
          <w:szCs w:val="28"/>
        </w:rPr>
        <w:t>]</w:t>
      </w:r>
      <w:r w:rsidRPr="00A67999">
        <w:rPr>
          <w:rFonts w:ascii="仿宋" w:eastAsia="仿宋" w:hAnsi="仿宋" w:hint="eastAsia"/>
          <w:sz w:val="28"/>
          <w:szCs w:val="28"/>
        </w:rPr>
        <w:t>上姓名一致。）</w:t>
      </w:r>
    </w:p>
    <w:p w:rsidR="00C83AB8" w:rsidRPr="000F01CA" w:rsidRDefault="00C83AB8" w:rsidP="00714091">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sidRPr="000F01CA">
        <w:rPr>
          <w:rFonts w:ascii="仿宋" w:eastAsia="仿宋" w:hAnsi="仿宋" w:hint="eastAsia"/>
          <w:b/>
          <w:sz w:val="24"/>
        </w:rPr>
        <w:t>注：</w:t>
      </w:r>
      <w:r w:rsidRPr="000F01CA">
        <w:rPr>
          <w:rFonts w:ascii="仿宋" w:eastAsia="仿宋" w:hAnsi="仿宋"/>
          <w:b/>
          <w:sz w:val="24"/>
        </w:rPr>
        <w:t xml:space="preserve"> 1.</w:t>
      </w:r>
      <w:r w:rsidRPr="000F01CA">
        <w:rPr>
          <w:rFonts w:ascii="仿宋" w:eastAsia="仿宋" w:hAnsi="仿宋" w:hint="eastAsia"/>
          <w:b/>
          <w:sz w:val="24"/>
        </w:rPr>
        <w:t>响应文件</w:t>
      </w:r>
      <w:r>
        <w:rPr>
          <w:rFonts w:ascii="仿宋" w:eastAsia="仿宋" w:hAnsi="仿宋" w:hint="eastAsia"/>
          <w:b/>
          <w:sz w:val="24"/>
        </w:rPr>
        <w:t>提交一式叁份，其中正本壹份，副本贰份，</w:t>
      </w:r>
      <w:r w:rsidRPr="000F01CA">
        <w:rPr>
          <w:rFonts w:ascii="仿宋" w:eastAsia="仿宋" w:hAnsi="仿宋" w:hint="eastAsia"/>
          <w:b/>
          <w:sz w:val="24"/>
        </w:rPr>
        <w:t>可以单独密封包装，也可以所有响应文件密封包装在一个密封袋内。</w:t>
      </w:r>
      <w:r w:rsidRPr="000F01CA">
        <w:rPr>
          <w:rFonts w:ascii="仿宋" w:eastAsia="仿宋" w:hAnsi="仿宋"/>
          <w:b/>
          <w:sz w:val="24"/>
        </w:rPr>
        <w:t xml:space="preserve">2. </w:t>
      </w:r>
      <w:r w:rsidRPr="000F01CA">
        <w:rPr>
          <w:rFonts w:ascii="仿宋" w:eastAsia="仿宋" w:hAnsi="仿宋" w:hint="eastAsia"/>
          <w:b/>
          <w:sz w:val="24"/>
        </w:rPr>
        <w:t>响应文件密封袋的最外层应清楚地标明采购项目名称、采购项目编号、供应商名称，并加盖供应商鲜章。</w:t>
      </w:r>
      <w:r w:rsidRPr="000F01CA">
        <w:rPr>
          <w:rFonts w:ascii="仿宋" w:eastAsia="仿宋" w:hAnsi="仿宋"/>
          <w:b/>
          <w:sz w:val="24"/>
        </w:rPr>
        <w:t>3.</w:t>
      </w:r>
      <w:r w:rsidRPr="000F01CA">
        <w:rPr>
          <w:rFonts w:ascii="仿宋" w:eastAsia="仿宋" w:hAnsi="仿宋" w:hint="eastAsia"/>
          <w:b/>
          <w:sz w:val="24"/>
        </w:rPr>
        <w:t>所有外层密封袋的封口处应粘贴牢固。</w:t>
      </w:r>
      <w:r w:rsidRPr="000F01CA">
        <w:rPr>
          <w:rFonts w:ascii="仿宋" w:eastAsia="仿宋" w:hAnsi="仿宋"/>
          <w:b/>
          <w:sz w:val="24"/>
        </w:rPr>
        <w:t>4.</w:t>
      </w:r>
      <w:r w:rsidRPr="000F01CA">
        <w:rPr>
          <w:rFonts w:ascii="仿宋" w:eastAsia="仿宋" w:hAnsi="仿宋" w:hint="eastAsia"/>
          <w:b/>
          <w:sz w:val="24"/>
        </w:rPr>
        <w:t>未按以上要求进行密封和标注的响应文件，采购人将拒收或者在时间允许的范围内，要求修改完善后接收。</w:t>
      </w:r>
    </w:p>
    <w:p w:rsidR="00C83AB8" w:rsidRPr="00A67999" w:rsidRDefault="00C83AB8" w:rsidP="00BC5B3E">
      <w:pPr>
        <w:spacing w:line="360" w:lineRule="auto"/>
        <w:rPr>
          <w:rFonts w:ascii="仿宋" w:eastAsia="仿宋" w:hAnsi="仿宋"/>
          <w:b/>
          <w:sz w:val="28"/>
          <w:szCs w:val="28"/>
        </w:rPr>
      </w:pPr>
      <w:r>
        <w:rPr>
          <w:rFonts w:ascii="仿宋" w:eastAsia="仿宋" w:hAnsi="仿宋" w:hint="eastAsia"/>
          <w:b/>
          <w:sz w:val="28"/>
          <w:szCs w:val="28"/>
        </w:rPr>
        <w:t>九</w:t>
      </w:r>
      <w:r w:rsidRPr="00A67999">
        <w:rPr>
          <w:rFonts w:ascii="仿宋" w:eastAsia="仿宋" w:hAnsi="仿宋" w:hint="eastAsia"/>
          <w:b/>
          <w:sz w:val="28"/>
          <w:szCs w:val="28"/>
        </w:rPr>
        <w:t>、</w:t>
      </w:r>
      <w:r w:rsidRPr="00A67999">
        <w:rPr>
          <w:rFonts w:ascii="仿宋" w:eastAsia="仿宋" w:hAnsi="仿宋" w:cs="宋体" w:hint="eastAsia"/>
          <w:b/>
          <w:color w:val="000000"/>
          <w:sz w:val="28"/>
          <w:szCs w:val="28"/>
        </w:rPr>
        <w:t>本项目技术、服务、政府采购履约主要条款及其他要求条款</w:t>
      </w:r>
      <w:r>
        <w:rPr>
          <w:rFonts w:ascii="仿宋" w:eastAsia="仿宋" w:hAnsi="仿宋" w:cs="宋体" w:hint="eastAsia"/>
          <w:b/>
          <w:color w:val="000000"/>
          <w:sz w:val="28"/>
          <w:szCs w:val="28"/>
        </w:rPr>
        <w:t>。</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 xml:space="preserve">1.  </w:t>
      </w:r>
      <w:r w:rsidRPr="00BC5B3E">
        <w:rPr>
          <w:rFonts w:ascii="仿宋" w:eastAsia="仿宋" w:hAnsi="仿宋" w:hint="eastAsia"/>
          <w:b/>
          <w:sz w:val="28"/>
          <w:szCs w:val="28"/>
        </w:rPr>
        <w:t>项目概况</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Pr>
          <w:rFonts w:ascii="仿宋" w:eastAsia="仿宋" w:hAnsi="仿宋" w:hint="eastAsia"/>
          <w:sz w:val="28"/>
          <w:szCs w:val="28"/>
        </w:rPr>
        <w:t>将医院第二住院部七楼远程会诊中心会议室打造成</w:t>
      </w:r>
      <w:r w:rsidRPr="007F3944">
        <w:rPr>
          <w:rFonts w:ascii="仿宋" w:eastAsia="仿宋" w:hAnsi="仿宋" w:hint="eastAsia"/>
          <w:sz w:val="28"/>
          <w:szCs w:val="28"/>
        </w:rPr>
        <w:t>一个</w:t>
      </w:r>
      <w:r w:rsidRPr="00BC5B3E">
        <w:rPr>
          <w:rFonts w:ascii="仿宋" w:eastAsia="仿宋" w:hAnsi="仿宋" w:hint="eastAsia"/>
          <w:sz w:val="28"/>
          <w:szCs w:val="28"/>
        </w:rPr>
        <w:t>警示教育基地。拟对该会议室合理布局、以现代化的设计及装饰打造成能成一个微型的警示教育基地，通过前言、文化篇、法纪篇、警示片、结束语、谈话室等多个篇章展示国家纪检监察发展史、医院纪检重点工作、介绍纪检侦查手段、工具、警示教育影像等起到增强全院干部职工的党风廉政意识和拒腐防变能力。所需图文资料可由医院根据实际情况提供。</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 xml:space="preserve">2.  </w:t>
      </w:r>
      <w:r w:rsidRPr="00BC5B3E">
        <w:rPr>
          <w:rFonts w:ascii="仿宋" w:eastAsia="仿宋" w:hAnsi="仿宋" w:hint="eastAsia"/>
          <w:b/>
          <w:sz w:val="28"/>
          <w:szCs w:val="28"/>
        </w:rPr>
        <w:t>服务内容及范围</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hint="eastAsia"/>
          <w:sz w:val="28"/>
          <w:szCs w:val="28"/>
        </w:rPr>
        <w:t>本项目是为由采购人确定的以四川天府新区人民医院第二住院部七楼远程会诊中心会议室为核心点位进行的警示教育阵地方案设计，设计内容包括医院警示教育基地阵地的总体构思、位置布局、风格展示、材质、安装实施、配套设施设备（桌椅、监控、灯、电视机等）等内容。</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 xml:space="preserve">3. </w:t>
      </w:r>
      <w:r w:rsidRPr="00BC5B3E">
        <w:rPr>
          <w:rFonts w:ascii="仿宋" w:eastAsia="仿宋" w:hAnsi="仿宋" w:hint="eastAsia"/>
          <w:b/>
          <w:sz w:val="28"/>
          <w:szCs w:val="28"/>
        </w:rPr>
        <w:t>服务要求</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3.1</w:t>
      </w:r>
      <w:r w:rsidRPr="00BC5B3E">
        <w:rPr>
          <w:rFonts w:ascii="仿宋" w:eastAsia="仿宋" w:hAnsi="仿宋" w:hint="eastAsia"/>
          <w:sz w:val="28"/>
          <w:szCs w:val="28"/>
        </w:rPr>
        <w:t>充分满足采购人提出的服务内容及范围要求。</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3.2</w:t>
      </w:r>
      <w:r w:rsidRPr="00BC5B3E">
        <w:rPr>
          <w:rFonts w:ascii="仿宋" w:eastAsia="仿宋" w:hAnsi="仿宋" w:hint="eastAsia"/>
          <w:sz w:val="28"/>
          <w:szCs w:val="28"/>
        </w:rPr>
        <w:t>设计的方案，既能生动展现廉政文化底蕴和内涵，又能表达时代赋予医院新的活力，具有新颖、独特、大气、时尚的艺术性，并与建筑风貌相协调。</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3.3</w:t>
      </w:r>
      <w:r w:rsidRPr="00BC5B3E">
        <w:rPr>
          <w:rFonts w:ascii="仿宋" w:eastAsia="仿宋" w:hAnsi="仿宋" w:hint="eastAsia"/>
          <w:sz w:val="28"/>
          <w:szCs w:val="28"/>
        </w:rPr>
        <w:t>设计的概念方案，布局合理，与建筑环境环境和功能相适宜，不显突兀。</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3.4</w:t>
      </w:r>
      <w:r w:rsidRPr="00BC5B3E">
        <w:rPr>
          <w:rFonts w:ascii="仿宋" w:eastAsia="仿宋" w:hAnsi="仿宋" w:hint="eastAsia"/>
          <w:sz w:val="28"/>
          <w:szCs w:val="28"/>
        </w:rPr>
        <w:t>设计的概念方案，应具备进一步立项报批和实施的可行性。</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3.5</w:t>
      </w:r>
      <w:r w:rsidRPr="00BC5B3E">
        <w:rPr>
          <w:rFonts w:ascii="仿宋" w:eastAsia="仿宋" w:hAnsi="仿宋" w:hint="eastAsia"/>
          <w:sz w:val="28"/>
          <w:szCs w:val="28"/>
        </w:rPr>
        <w:t>能与采购人良好合作，并根据采购人意见进行修改完善。</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3.6</w:t>
      </w:r>
      <w:r w:rsidRPr="00BC5B3E">
        <w:rPr>
          <w:rFonts w:ascii="仿宋" w:eastAsia="仿宋" w:hAnsi="仿宋" w:hint="eastAsia"/>
          <w:sz w:val="28"/>
          <w:szCs w:val="28"/>
        </w:rPr>
        <w:t>设计作品后期制作安装对建筑有要求的部分，应设计安装方式，并提出对建筑明确的要求。</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3.7</w:t>
      </w:r>
      <w:r w:rsidRPr="00BC5B3E">
        <w:rPr>
          <w:rFonts w:ascii="仿宋" w:eastAsia="仿宋" w:hAnsi="仿宋" w:hint="eastAsia"/>
          <w:sz w:val="28"/>
          <w:szCs w:val="28"/>
        </w:rPr>
        <w:t>按照设计内容，编制项目报批所需的清单概算。</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sz w:val="28"/>
          <w:szCs w:val="28"/>
        </w:rPr>
        <w:t>3.8</w:t>
      </w:r>
      <w:r w:rsidRPr="00BC5B3E">
        <w:rPr>
          <w:rFonts w:ascii="仿宋" w:eastAsia="仿宋" w:hAnsi="仿宋" w:hint="eastAsia"/>
          <w:sz w:val="28"/>
          <w:szCs w:val="28"/>
        </w:rPr>
        <w:t>最后完成的设计稿应包括：按采购人要求装订成册的文字阐述、平面图、设计效果图、清单概算等及相应的电子文档等。</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4.</w:t>
      </w:r>
      <w:r w:rsidRPr="00BC5B3E">
        <w:rPr>
          <w:rFonts w:ascii="仿宋" w:eastAsia="仿宋" w:hAnsi="仿宋" w:hint="eastAsia"/>
          <w:b/>
          <w:sz w:val="28"/>
          <w:szCs w:val="28"/>
        </w:rPr>
        <w:t>材质要求</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hint="eastAsia"/>
          <w:sz w:val="28"/>
          <w:szCs w:val="28"/>
        </w:rPr>
        <w:t>根据项目设计，相应点位价格清单要有材质支撑；施工所需材质要选用行业同类产品中等及以上品质产品。</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 xml:space="preserve">5. </w:t>
      </w:r>
      <w:r w:rsidRPr="00BC5B3E">
        <w:rPr>
          <w:rFonts w:ascii="仿宋" w:eastAsia="仿宋" w:hAnsi="仿宋" w:hint="eastAsia"/>
          <w:b/>
          <w:sz w:val="28"/>
          <w:szCs w:val="28"/>
        </w:rPr>
        <w:t>人员配置要求</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sz w:val="28"/>
          <w:szCs w:val="28"/>
        </w:rPr>
      </w:pPr>
      <w:r w:rsidRPr="00BC5B3E">
        <w:rPr>
          <w:rFonts w:ascii="仿宋" w:eastAsia="仿宋" w:hAnsi="仿宋" w:hint="eastAsia"/>
          <w:sz w:val="28"/>
          <w:szCs w:val="28"/>
        </w:rPr>
        <w:t>为本项目配备良好的设计及施工队伍。主创人员应有相关设计经验和已实施的项目案例。</w:t>
      </w:r>
    </w:p>
    <w:p w:rsidR="00C83AB8" w:rsidRPr="00BC5B3E" w:rsidRDefault="00C83AB8" w:rsidP="00714091">
      <w:pPr>
        <w:widowControl/>
        <w:autoSpaceDE w:val="0"/>
        <w:autoSpaceDN w:val="0"/>
        <w:adjustRightInd w:val="0"/>
        <w:spacing w:line="360" w:lineRule="auto"/>
        <w:ind w:firstLineChars="200" w:firstLine="31680"/>
        <w:jc w:val="left"/>
        <w:rPr>
          <w:rFonts w:ascii="仿宋" w:eastAsia="仿宋" w:hAnsi="仿宋"/>
          <w:b/>
          <w:sz w:val="28"/>
          <w:szCs w:val="28"/>
        </w:rPr>
      </w:pPr>
      <w:r w:rsidRPr="00BC5B3E">
        <w:rPr>
          <w:rFonts w:ascii="仿宋" w:eastAsia="仿宋" w:hAnsi="仿宋"/>
          <w:b/>
          <w:sz w:val="28"/>
          <w:szCs w:val="28"/>
        </w:rPr>
        <w:t>6.</w:t>
      </w:r>
      <w:r w:rsidRPr="00BC5B3E">
        <w:rPr>
          <w:rFonts w:ascii="仿宋" w:eastAsia="仿宋" w:hAnsi="仿宋" w:hint="eastAsia"/>
          <w:b/>
          <w:sz w:val="28"/>
          <w:szCs w:val="28"/>
        </w:rPr>
        <w:t>其他要求</w:t>
      </w:r>
    </w:p>
    <w:p w:rsidR="00C83AB8" w:rsidRPr="00BC5B3E" w:rsidRDefault="00C83AB8" w:rsidP="00714091">
      <w:pPr>
        <w:spacing w:line="360" w:lineRule="auto"/>
        <w:ind w:firstLineChars="200" w:firstLine="31680"/>
        <w:rPr>
          <w:rFonts w:ascii="仿宋" w:eastAsia="仿宋" w:hAnsi="仿宋"/>
          <w:sz w:val="28"/>
          <w:szCs w:val="28"/>
        </w:rPr>
      </w:pPr>
      <w:r w:rsidRPr="00BC5B3E">
        <w:rPr>
          <w:rFonts w:ascii="仿宋" w:eastAsia="仿宋" w:hAnsi="仿宋" w:hint="eastAsia"/>
          <w:sz w:val="28"/>
          <w:szCs w:val="28"/>
        </w:rPr>
        <w:t>比选申请人提供的设计创作服务承诺，并在比选时有明确阐述。</w:t>
      </w:r>
    </w:p>
    <w:p w:rsidR="00C83AB8" w:rsidRPr="00BC5B3E" w:rsidRDefault="00C83AB8" w:rsidP="00714091">
      <w:pPr>
        <w:spacing w:line="360" w:lineRule="auto"/>
        <w:ind w:firstLineChars="200" w:firstLine="31680"/>
        <w:rPr>
          <w:rFonts w:ascii="仿宋" w:eastAsia="仿宋" w:hAnsi="仿宋"/>
          <w:b/>
          <w:sz w:val="28"/>
          <w:szCs w:val="28"/>
        </w:rPr>
      </w:pPr>
      <w:r w:rsidRPr="00BC5B3E">
        <w:rPr>
          <w:rFonts w:ascii="仿宋" w:eastAsia="仿宋" w:hAnsi="仿宋"/>
          <w:b/>
          <w:sz w:val="28"/>
          <w:szCs w:val="28"/>
        </w:rPr>
        <w:t>7.</w:t>
      </w:r>
      <w:r w:rsidRPr="00BC5B3E">
        <w:rPr>
          <w:rFonts w:ascii="仿宋" w:eastAsia="仿宋" w:hAnsi="仿宋" w:hint="eastAsia"/>
          <w:b/>
          <w:sz w:val="28"/>
          <w:szCs w:val="28"/>
        </w:rPr>
        <w:t>服务期限</w:t>
      </w:r>
      <w:r w:rsidRPr="00BC5B3E">
        <w:rPr>
          <w:rFonts w:ascii="仿宋" w:eastAsia="仿宋" w:hAnsi="仿宋"/>
          <w:b/>
          <w:sz w:val="28"/>
          <w:szCs w:val="28"/>
        </w:rPr>
        <w:t xml:space="preserve"> </w:t>
      </w:r>
    </w:p>
    <w:p w:rsidR="00C83AB8" w:rsidRPr="00BC5B3E" w:rsidRDefault="00C83AB8" w:rsidP="00714091">
      <w:pPr>
        <w:spacing w:line="360" w:lineRule="auto"/>
        <w:ind w:firstLineChars="200" w:firstLine="31680"/>
        <w:rPr>
          <w:rFonts w:ascii="仿宋" w:eastAsia="仿宋" w:hAnsi="仿宋"/>
          <w:sz w:val="28"/>
          <w:szCs w:val="28"/>
        </w:rPr>
      </w:pPr>
      <w:r w:rsidRPr="00BC5B3E">
        <w:rPr>
          <w:rFonts w:ascii="仿宋" w:eastAsia="仿宋" w:hAnsi="仿宋" w:hint="eastAsia"/>
          <w:sz w:val="28"/>
          <w:szCs w:val="28"/>
        </w:rPr>
        <w:t>本项目工作期限</w:t>
      </w:r>
      <w:r w:rsidRPr="00BC5B3E">
        <w:rPr>
          <w:rFonts w:ascii="仿宋" w:eastAsia="仿宋" w:hAnsi="仿宋"/>
          <w:sz w:val="28"/>
          <w:szCs w:val="28"/>
        </w:rPr>
        <w:t>60</w:t>
      </w:r>
      <w:r w:rsidRPr="00BC5B3E">
        <w:rPr>
          <w:rFonts w:ascii="仿宋" w:eastAsia="仿宋" w:hAnsi="仿宋" w:hint="eastAsia"/>
          <w:sz w:val="28"/>
          <w:szCs w:val="28"/>
        </w:rPr>
        <w:t>天，开始时间以合同签订时间为准。（</w:t>
      </w:r>
      <w:r w:rsidRPr="00BC5B3E">
        <w:rPr>
          <w:rFonts w:ascii="仿宋" w:eastAsia="仿宋" w:hAnsi="仿宋"/>
          <w:sz w:val="28"/>
          <w:szCs w:val="28"/>
        </w:rPr>
        <w:t>7</w:t>
      </w:r>
      <w:r w:rsidRPr="00BC5B3E">
        <w:rPr>
          <w:rFonts w:ascii="仿宋" w:eastAsia="仿宋" w:hAnsi="仿宋" w:hint="eastAsia"/>
          <w:sz w:val="28"/>
          <w:szCs w:val="28"/>
        </w:rPr>
        <w:t>月</w:t>
      </w:r>
      <w:r w:rsidRPr="00BC5B3E">
        <w:rPr>
          <w:rFonts w:ascii="仿宋" w:eastAsia="仿宋" w:hAnsi="仿宋"/>
          <w:sz w:val="28"/>
          <w:szCs w:val="28"/>
        </w:rPr>
        <w:t>1</w:t>
      </w:r>
      <w:r w:rsidRPr="00BC5B3E">
        <w:rPr>
          <w:rFonts w:ascii="仿宋" w:eastAsia="仿宋" w:hAnsi="仿宋" w:hint="eastAsia"/>
          <w:sz w:val="28"/>
          <w:szCs w:val="28"/>
        </w:rPr>
        <w:t>日前完工）</w:t>
      </w:r>
      <w:r w:rsidRPr="00BC5B3E">
        <w:rPr>
          <w:rFonts w:ascii="仿宋" w:eastAsia="仿宋" w:hAnsi="仿宋"/>
          <w:sz w:val="28"/>
          <w:szCs w:val="28"/>
        </w:rPr>
        <w:t xml:space="preserve"> </w:t>
      </w:r>
    </w:p>
    <w:p w:rsidR="00C83AB8" w:rsidRPr="00BC5B3E" w:rsidRDefault="00C83AB8" w:rsidP="00714091">
      <w:pPr>
        <w:adjustRightInd w:val="0"/>
        <w:snapToGrid w:val="0"/>
        <w:spacing w:line="360" w:lineRule="auto"/>
        <w:ind w:firstLineChars="200" w:firstLine="31680"/>
        <w:rPr>
          <w:rFonts w:ascii="仿宋" w:eastAsia="仿宋" w:hAnsi="仿宋"/>
          <w:b/>
          <w:sz w:val="28"/>
          <w:szCs w:val="28"/>
        </w:rPr>
      </w:pPr>
      <w:r w:rsidRPr="00BC5B3E">
        <w:rPr>
          <w:rFonts w:ascii="仿宋" w:eastAsia="仿宋" w:hAnsi="仿宋"/>
          <w:b/>
          <w:sz w:val="28"/>
          <w:szCs w:val="28"/>
        </w:rPr>
        <w:t>8.</w:t>
      </w:r>
      <w:r w:rsidRPr="00BC5B3E">
        <w:rPr>
          <w:rFonts w:ascii="仿宋" w:eastAsia="仿宋" w:hAnsi="仿宋" w:hint="eastAsia"/>
          <w:b/>
          <w:sz w:val="28"/>
          <w:szCs w:val="28"/>
        </w:rPr>
        <w:t>付款方式</w:t>
      </w:r>
    </w:p>
    <w:p w:rsidR="00C83AB8" w:rsidRPr="00BC5B3E" w:rsidRDefault="00C83AB8" w:rsidP="00714091">
      <w:pPr>
        <w:adjustRightInd w:val="0"/>
        <w:snapToGrid w:val="0"/>
        <w:spacing w:line="360" w:lineRule="auto"/>
        <w:ind w:firstLineChars="200" w:firstLine="31680"/>
        <w:rPr>
          <w:rFonts w:ascii="仿宋" w:eastAsia="仿宋" w:hAnsi="仿宋"/>
          <w:sz w:val="28"/>
          <w:szCs w:val="28"/>
        </w:rPr>
      </w:pPr>
      <w:r w:rsidRPr="00BC5B3E">
        <w:rPr>
          <w:rFonts w:ascii="仿宋" w:eastAsia="仿宋" w:hAnsi="仿宋"/>
          <w:b/>
          <w:sz w:val="28"/>
          <w:szCs w:val="28"/>
        </w:rPr>
        <w:t xml:space="preserve"> </w:t>
      </w:r>
      <w:r w:rsidRPr="00BC5B3E">
        <w:rPr>
          <w:rFonts w:ascii="仿宋" w:eastAsia="仿宋" w:hAnsi="仿宋" w:hint="eastAsia"/>
          <w:sz w:val="28"/>
          <w:szCs w:val="28"/>
        </w:rPr>
        <w:t>在合同签署后，支付项目款的</w:t>
      </w:r>
      <w:r w:rsidRPr="00BC5B3E">
        <w:rPr>
          <w:rFonts w:ascii="仿宋" w:eastAsia="仿宋" w:hAnsi="仿宋"/>
          <w:sz w:val="28"/>
          <w:szCs w:val="28"/>
        </w:rPr>
        <w:t>50%</w:t>
      </w:r>
      <w:r w:rsidRPr="00BC5B3E">
        <w:rPr>
          <w:rFonts w:ascii="仿宋" w:eastAsia="仿宋" w:hAnsi="仿宋" w:hint="eastAsia"/>
          <w:sz w:val="28"/>
          <w:szCs w:val="28"/>
        </w:rPr>
        <w:t>；设计完成并经医院验收合格后，支付全部尾款。</w:t>
      </w:r>
    </w:p>
    <w:p w:rsidR="00C83AB8" w:rsidRPr="00BC5B3E" w:rsidRDefault="00C83AB8" w:rsidP="00714091">
      <w:pPr>
        <w:spacing w:line="360" w:lineRule="auto"/>
        <w:ind w:firstLineChars="200" w:firstLine="31680"/>
        <w:rPr>
          <w:rFonts w:ascii="仿宋" w:eastAsia="仿宋" w:hAnsi="仿宋"/>
          <w:b/>
          <w:sz w:val="28"/>
          <w:szCs w:val="28"/>
        </w:rPr>
      </w:pPr>
      <w:r w:rsidRPr="00BC5B3E">
        <w:rPr>
          <w:rFonts w:ascii="仿宋" w:eastAsia="仿宋" w:hAnsi="仿宋"/>
          <w:b/>
          <w:sz w:val="28"/>
          <w:szCs w:val="28"/>
        </w:rPr>
        <w:t>9.</w:t>
      </w:r>
      <w:r w:rsidRPr="00BC5B3E">
        <w:rPr>
          <w:rFonts w:ascii="仿宋" w:eastAsia="仿宋" w:hAnsi="仿宋" w:hint="eastAsia"/>
          <w:b/>
          <w:sz w:val="28"/>
          <w:szCs w:val="28"/>
        </w:rPr>
        <w:t>责任要求</w:t>
      </w:r>
    </w:p>
    <w:p w:rsidR="00C83AB8" w:rsidRPr="00BC5B3E" w:rsidRDefault="00C83AB8" w:rsidP="00714091">
      <w:pPr>
        <w:spacing w:line="360" w:lineRule="auto"/>
        <w:ind w:firstLineChars="200" w:firstLine="31680"/>
        <w:rPr>
          <w:rFonts w:ascii="仿宋" w:eastAsia="仿宋" w:hAnsi="仿宋"/>
          <w:sz w:val="28"/>
          <w:szCs w:val="28"/>
        </w:rPr>
      </w:pPr>
      <w:r w:rsidRPr="00BC5B3E">
        <w:rPr>
          <w:rFonts w:ascii="仿宋" w:eastAsia="仿宋" w:hAnsi="仿宋" w:hint="eastAsia"/>
          <w:sz w:val="28"/>
          <w:szCs w:val="28"/>
        </w:rPr>
        <w:t>设计创作须听取采购人的意见和要求；及时根据采购人意见进行修改，直到采购人满意和验收合格。如经过</w:t>
      </w:r>
      <w:r w:rsidRPr="00BC5B3E">
        <w:rPr>
          <w:rFonts w:ascii="仿宋" w:eastAsia="仿宋" w:hAnsi="仿宋"/>
          <w:sz w:val="28"/>
          <w:szCs w:val="28"/>
        </w:rPr>
        <w:t>3</w:t>
      </w:r>
      <w:r w:rsidRPr="00BC5B3E">
        <w:rPr>
          <w:rFonts w:ascii="仿宋" w:eastAsia="仿宋" w:hAnsi="仿宋" w:hint="eastAsia"/>
          <w:sz w:val="28"/>
          <w:szCs w:val="28"/>
        </w:rPr>
        <w:t>次修改仍不能达到采购人要求，采购人可以终止合同，不再支付后期各类款项，并由</w:t>
      </w:r>
      <w:r>
        <w:rPr>
          <w:rFonts w:ascii="仿宋" w:eastAsia="仿宋" w:hAnsi="仿宋" w:hint="eastAsia"/>
          <w:sz w:val="28"/>
          <w:szCs w:val="28"/>
        </w:rPr>
        <w:t>成交方赔</w:t>
      </w:r>
      <w:r w:rsidRPr="00BC5B3E">
        <w:rPr>
          <w:rFonts w:ascii="仿宋" w:eastAsia="仿宋" w:hAnsi="仿宋" w:hint="eastAsia"/>
          <w:sz w:val="28"/>
          <w:szCs w:val="28"/>
        </w:rPr>
        <w:t>偿由此给</w:t>
      </w:r>
      <w:r>
        <w:rPr>
          <w:rFonts w:ascii="仿宋" w:eastAsia="仿宋" w:hAnsi="仿宋" w:hint="eastAsia"/>
          <w:sz w:val="28"/>
          <w:szCs w:val="28"/>
        </w:rPr>
        <w:t>采购人造</w:t>
      </w:r>
      <w:r w:rsidRPr="00BC5B3E">
        <w:rPr>
          <w:rFonts w:ascii="仿宋" w:eastAsia="仿宋" w:hAnsi="仿宋" w:hint="eastAsia"/>
          <w:sz w:val="28"/>
          <w:szCs w:val="28"/>
        </w:rPr>
        <w:t>成的相应损失。</w:t>
      </w:r>
    </w:p>
    <w:p w:rsidR="00C83AB8" w:rsidRDefault="00C83AB8" w:rsidP="00BC5B3E">
      <w:pPr>
        <w:rPr>
          <w:rFonts w:ascii="仿宋" w:eastAsia="仿宋" w:hAnsi="仿宋"/>
          <w:sz w:val="28"/>
          <w:szCs w:val="28"/>
        </w:rPr>
      </w:pPr>
      <w:r>
        <w:rPr>
          <w:rFonts w:ascii="仿宋" w:eastAsia="仿宋" w:hAnsi="仿宋" w:hint="eastAsia"/>
          <w:b/>
          <w:sz w:val="28"/>
          <w:szCs w:val="28"/>
        </w:rPr>
        <w:t>十</w:t>
      </w:r>
      <w:r w:rsidRPr="00BC5B3E">
        <w:rPr>
          <w:rFonts w:ascii="仿宋" w:eastAsia="仿宋" w:hAnsi="仿宋" w:hint="eastAsia"/>
          <w:b/>
          <w:sz w:val="28"/>
          <w:szCs w:val="28"/>
        </w:rPr>
        <w:t>、成交原则</w:t>
      </w:r>
      <w:r w:rsidRPr="00BC5B3E">
        <w:rPr>
          <w:rFonts w:ascii="仿宋" w:eastAsia="仿宋" w:hAnsi="仿宋" w:hint="eastAsia"/>
          <w:sz w:val="28"/>
          <w:szCs w:val="28"/>
        </w:rPr>
        <w:t>：</w:t>
      </w:r>
      <w:r>
        <w:rPr>
          <w:rFonts w:ascii="仿宋" w:eastAsia="仿宋" w:hAnsi="仿宋" w:hint="eastAsia"/>
          <w:sz w:val="28"/>
          <w:szCs w:val="28"/>
        </w:rPr>
        <w:t>综合评分法，综合评分第一的为中标供应商。</w:t>
      </w:r>
    </w:p>
    <w:p w:rsidR="00C83AB8" w:rsidRDefault="00C83AB8" w:rsidP="00BC5B3E">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0" w:type="auto"/>
        <w:jc w:val="center"/>
        <w:tblLayout w:type="fixed"/>
        <w:tblLook w:val="00A0"/>
      </w:tblPr>
      <w:tblGrid>
        <w:gridCol w:w="1215"/>
        <w:gridCol w:w="996"/>
        <w:gridCol w:w="5375"/>
        <w:gridCol w:w="797"/>
      </w:tblGrid>
      <w:tr w:rsidR="00C83AB8" w:rsidTr="00ED602F">
        <w:trPr>
          <w:cantSplit/>
          <w:trHeight w:val="402"/>
          <w:jc w:val="center"/>
        </w:trPr>
        <w:tc>
          <w:tcPr>
            <w:tcW w:w="1215" w:type="dxa"/>
            <w:tcBorders>
              <w:top w:val="single" w:sz="4" w:space="0" w:color="auto"/>
              <w:left w:val="single" w:sz="4" w:space="0" w:color="auto"/>
              <w:bottom w:val="single" w:sz="4" w:space="0" w:color="auto"/>
              <w:right w:val="single" w:sz="4" w:space="0" w:color="auto"/>
            </w:tcBorders>
            <w:vAlign w:val="center"/>
          </w:tcPr>
          <w:p w:rsidR="00C83AB8" w:rsidRDefault="00C83AB8" w:rsidP="00206DA9">
            <w:pPr>
              <w:rPr>
                <w:rFonts w:ascii="宋体"/>
                <w:szCs w:val="21"/>
              </w:rPr>
            </w:pPr>
            <w:r>
              <w:rPr>
                <w:rFonts w:ascii="宋体" w:hAnsi="宋体" w:hint="eastAsia"/>
                <w:szCs w:val="21"/>
              </w:rPr>
              <w:t>评分因素</w:t>
            </w:r>
          </w:p>
        </w:tc>
        <w:tc>
          <w:tcPr>
            <w:tcW w:w="996" w:type="dxa"/>
            <w:tcBorders>
              <w:top w:val="single" w:sz="4" w:space="0" w:color="auto"/>
              <w:left w:val="nil"/>
              <w:bottom w:val="single" w:sz="4" w:space="0" w:color="auto"/>
              <w:right w:val="single" w:sz="4" w:space="0" w:color="auto"/>
            </w:tcBorders>
            <w:vAlign w:val="center"/>
          </w:tcPr>
          <w:p w:rsidR="00C83AB8" w:rsidRDefault="00C83AB8" w:rsidP="00206DA9">
            <w:pPr>
              <w:rPr>
                <w:rFonts w:ascii="宋体"/>
                <w:szCs w:val="21"/>
              </w:rPr>
            </w:pPr>
            <w:r>
              <w:rPr>
                <w:rFonts w:ascii="宋体" w:hAnsi="宋体" w:hint="eastAsia"/>
                <w:szCs w:val="21"/>
              </w:rPr>
              <w:t>分值</w:t>
            </w:r>
          </w:p>
        </w:tc>
        <w:tc>
          <w:tcPr>
            <w:tcW w:w="5375" w:type="dxa"/>
            <w:tcBorders>
              <w:top w:val="single" w:sz="4" w:space="0" w:color="auto"/>
              <w:left w:val="nil"/>
              <w:bottom w:val="single" w:sz="4" w:space="0" w:color="auto"/>
              <w:right w:val="single" w:sz="4" w:space="0" w:color="auto"/>
            </w:tcBorders>
            <w:vAlign w:val="center"/>
          </w:tcPr>
          <w:p w:rsidR="00C83AB8" w:rsidRDefault="00C83AB8" w:rsidP="00C83AB8">
            <w:pPr>
              <w:ind w:firstLineChars="200" w:firstLine="31680"/>
              <w:rPr>
                <w:rFonts w:ascii="宋体"/>
                <w:szCs w:val="21"/>
              </w:rPr>
            </w:pPr>
            <w:r>
              <w:rPr>
                <w:rFonts w:ascii="宋体" w:hAnsi="宋体" w:hint="eastAsia"/>
                <w:szCs w:val="21"/>
              </w:rPr>
              <w:t>评分标准</w:t>
            </w:r>
          </w:p>
        </w:tc>
        <w:tc>
          <w:tcPr>
            <w:tcW w:w="797" w:type="dxa"/>
            <w:tcBorders>
              <w:top w:val="single" w:sz="4" w:space="0" w:color="auto"/>
              <w:left w:val="nil"/>
              <w:bottom w:val="single" w:sz="4" w:space="0" w:color="auto"/>
              <w:right w:val="single" w:sz="4" w:space="0" w:color="auto"/>
            </w:tcBorders>
            <w:vAlign w:val="center"/>
          </w:tcPr>
          <w:p w:rsidR="00C83AB8" w:rsidRDefault="00C83AB8" w:rsidP="00206DA9">
            <w:pPr>
              <w:rPr>
                <w:rFonts w:ascii="宋体"/>
                <w:szCs w:val="21"/>
              </w:rPr>
            </w:pPr>
            <w:r>
              <w:rPr>
                <w:rFonts w:ascii="宋体" w:hAnsi="宋体" w:hint="eastAsia"/>
                <w:szCs w:val="21"/>
              </w:rPr>
              <w:t>说明</w:t>
            </w:r>
          </w:p>
        </w:tc>
      </w:tr>
      <w:tr w:rsidR="00C83AB8" w:rsidTr="00ED602F">
        <w:trPr>
          <w:cantSplit/>
          <w:trHeight w:val="1507"/>
          <w:jc w:val="center"/>
        </w:trPr>
        <w:tc>
          <w:tcPr>
            <w:tcW w:w="1215" w:type="dxa"/>
            <w:tcBorders>
              <w:top w:val="single" w:sz="4" w:space="0" w:color="auto"/>
              <w:left w:val="single" w:sz="4" w:space="0" w:color="auto"/>
              <w:bottom w:val="single" w:sz="4" w:space="0" w:color="auto"/>
              <w:right w:val="single" w:sz="4" w:space="0" w:color="auto"/>
            </w:tcBorders>
            <w:vAlign w:val="center"/>
          </w:tcPr>
          <w:p w:rsidR="00C83AB8" w:rsidRDefault="00C83AB8" w:rsidP="00C83AB8">
            <w:pPr>
              <w:ind w:firstLineChars="100" w:firstLine="31680"/>
              <w:rPr>
                <w:rFonts w:ascii="宋体"/>
                <w:szCs w:val="21"/>
              </w:rPr>
            </w:pPr>
            <w:r>
              <w:rPr>
                <w:rFonts w:ascii="宋体" w:hAnsi="宋体" w:hint="eastAsia"/>
                <w:szCs w:val="21"/>
              </w:rPr>
              <w:t>报价</w:t>
            </w:r>
          </w:p>
          <w:p w:rsidR="00C83AB8" w:rsidRDefault="00C83AB8" w:rsidP="00206DA9">
            <w:pPr>
              <w:rPr>
                <w:rFonts w:ascii="宋体"/>
                <w:szCs w:val="21"/>
              </w:rPr>
            </w:pPr>
            <w:r>
              <w:rPr>
                <w:rFonts w:ascii="宋体" w:hAnsi="宋体" w:hint="eastAsia"/>
                <w:szCs w:val="21"/>
              </w:rPr>
              <w:t>（</w:t>
            </w:r>
            <w:r>
              <w:rPr>
                <w:rFonts w:ascii="宋体" w:hAnsi="宋体"/>
                <w:szCs w:val="21"/>
              </w:rPr>
              <w:t>10</w:t>
            </w:r>
            <w:r>
              <w:rPr>
                <w:rFonts w:ascii="宋体" w:hAnsi="宋体" w:hint="eastAsia"/>
                <w:szCs w:val="21"/>
              </w:rPr>
              <w:t>分）</w:t>
            </w:r>
          </w:p>
        </w:tc>
        <w:tc>
          <w:tcPr>
            <w:tcW w:w="996" w:type="dxa"/>
            <w:tcBorders>
              <w:top w:val="single" w:sz="4" w:space="0" w:color="auto"/>
              <w:left w:val="nil"/>
              <w:bottom w:val="single" w:sz="4" w:space="0" w:color="auto"/>
              <w:right w:val="single" w:sz="4" w:space="0" w:color="auto"/>
            </w:tcBorders>
            <w:vAlign w:val="center"/>
          </w:tcPr>
          <w:p w:rsidR="00C83AB8" w:rsidRDefault="00C83AB8" w:rsidP="00206DA9">
            <w:pPr>
              <w:jc w:val="center"/>
              <w:rPr>
                <w:rFonts w:ascii="宋体"/>
                <w:szCs w:val="21"/>
              </w:rPr>
            </w:pPr>
            <w:r>
              <w:rPr>
                <w:rFonts w:ascii="宋体" w:hAnsi="宋体"/>
                <w:szCs w:val="21"/>
              </w:rPr>
              <w:t>10</w:t>
            </w:r>
            <w:r>
              <w:rPr>
                <w:rFonts w:ascii="宋体" w:hAnsi="宋体" w:hint="eastAsia"/>
                <w:szCs w:val="21"/>
              </w:rPr>
              <w:t>分</w:t>
            </w:r>
          </w:p>
        </w:tc>
        <w:tc>
          <w:tcPr>
            <w:tcW w:w="5375" w:type="dxa"/>
            <w:tcBorders>
              <w:top w:val="single" w:sz="4" w:space="0" w:color="auto"/>
              <w:left w:val="nil"/>
              <w:bottom w:val="single" w:sz="4" w:space="0" w:color="auto"/>
              <w:right w:val="single" w:sz="4" w:space="0" w:color="auto"/>
            </w:tcBorders>
            <w:vAlign w:val="center"/>
          </w:tcPr>
          <w:p w:rsidR="00C83AB8" w:rsidRDefault="00C83AB8" w:rsidP="00ED602F">
            <w:pPr>
              <w:spacing w:line="276" w:lineRule="auto"/>
            </w:pPr>
            <w:r>
              <w:t>1</w:t>
            </w:r>
            <w:r>
              <w:rPr>
                <w:rFonts w:hint="eastAsia"/>
              </w:rPr>
              <w:t>、满足招标文件要求且报价最高的报价为评标基准价，其价格分为满分。其他供应商的价格分统一按照下列公式计算：报价得分</w:t>
            </w:r>
            <w:r>
              <w:t>=(</w:t>
            </w:r>
            <w:r>
              <w:rPr>
                <w:rFonts w:hint="eastAsia"/>
              </w:rPr>
              <w:t>投标价／评标基准价</w:t>
            </w:r>
            <w:r>
              <w:t>)</w:t>
            </w:r>
            <w:r>
              <w:rPr>
                <w:rFonts w:hint="eastAsia"/>
              </w:rPr>
              <w:t>×</w:t>
            </w:r>
            <w:r>
              <w:t>10</w:t>
            </w:r>
            <w:r>
              <w:rPr>
                <w:rFonts w:hint="eastAsia"/>
              </w:rPr>
              <w:t>×</w:t>
            </w:r>
            <w:r>
              <w:t>100%</w:t>
            </w:r>
            <w:r>
              <w:rPr>
                <w:rFonts w:hint="eastAsia"/>
              </w:rPr>
              <w:t>。</w:t>
            </w:r>
          </w:p>
        </w:tc>
        <w:tc>
          <w:tcPr>
            <w:tcW w:w="797" w:type="dxa"/>
            <w:tcBorders>
              <w:top w:val="single" w:sz="4" w:space="0" w:color="auto"/>
              <w:left w:val="nil"/>
              <w:bottom w:val="single" w:sz="4" w:space="0" w:color="auto"/>
              <w:right w:val="single" w:sz="4" w:space="0" w:color="auto"/>
            </w:tcBorders>
            <w:vAlign w:val="center"/>
          </w:tcPr>
          <w:p w:rsidR="00C83AB8" w:rsidRDefault="00C83AB8" w:rsidP="00C83AB8">
            <w:pPr>
              <w:ind w:firstLineChars="100" w:firstLine="31680"/>
              <w:rPr>
                <w:rFonts w:ascii="宋体"/>
                <w:szCs w:val="21"/>
              </w:rPr>
            </w:pPr>
            <w:r>
              <w:rPr>
                <w:rFonts w:ascii="宋体" w:hAnsi="宋体"/>
                <w:szCs w:val="21"/>
              </w:rPr>
              <w:t xml:space="preserve"> </w:t>
            </w:r>
          </w:p>
        </w:tc>
      </w:tr>
      <w:tr w:rsidR="00C83AB8" w:rsidTr="00ED602F">
        <w:trPr>
          <w:cantSplit/>
          <w:trHeight w:val="813"/>
          <w:jc w:val="center"/>
        </w:trPr>
        <w:tc>
          <w:tcPr>
            <w:tcW w:w="1215" w:type="dxa"/>
            <w:tcBorders>
              <w:top w:val="single" w:sz="4" w:space="0" w:color="auto"/>
              <w:left w:val="single" w:sz="4" w:space="0" w:color="auto"/>
              <w:right w:val="single" w:sz="4" w:space="0" w:color="auto"/>
            </w:tcBorders>
            <w:vAlign w:val="center"/>
          </w:tcPr>
          <w:p w:rsidR="00C83AB8" w:rsidRDefault="00C83AB8" w:rsidP="00206DA9">
            <w:pPr>
              <w:rPr>
                <w:rFonts w:hAnsi="宋体"/>
                <w:szCs w:val="21"/>
              </w:rPr>
            </w:pPr>
            <w:r>
              <w:rPr>
                <w:rFonts w:hAnsi="宋体" w:hint="eastAsia"/>
                <w:szCs w:val="21"/>
              </w:rPr>
              <w:t>技术、服务要求</w:t>
            </w:r>
          </w:p>
          <w:p w:rsidR="00C83AB8" w:rsidRDefault="00C83AB8" w:rsidP="00206DA9">
            <w:pPr>
              <w:jc w:val="center"/>
              <w:rPr>
                <w:rFonts w:ascii="宋体"/>
              </w:rPr>
            </w:pPr>
            <w:r>
              <w:rPr>
                <w:rFonts w:ascii="宋体" w:hAnsi="宋体" w:hint="eastAsia"/>
                <w:b/>
              </w:rPr>
              <w:t>（</w:t>
            </w:r>
            <w:r>
              <w:rPr>
                <w:rFonts w:ascii="宋体" w:hAnsi="宋体"/>
              </w:rPr>
              <w:t>24</w:t>
            </w:r>
            <w:r>
              <w:rPr>
                <w:rFonts w:ascii="宋体" w:hAnsi="宋体" w:hint="eastAsia"/>
              </w:rPr>
              <w:t>分</w:t>
            </w:r>
            <w:r>
              <w:rPr>
                <w:rFonts w:ascii="宋体" w:hAnsi="宋体" w:hint="eastAsia"/>
                <w:b/>
              </w:rPr>
              <w:t>）</w:t>
            </w:r>
          </w:p>
        </w:tc>
        <w:tc>
          <w:tcPr>
            <w:tcW w:w="996" w:type="dxa"/>
            <w:tcBorders>
              <w:top w:val="single" w:sz="4" w:space="0" w:color="auto"/>
              <w:left w:val="nil"/>
              <w:bottom w:val="single" w:sz="4" w:space="0" w:color="auto"/>
              <w:right w:val="single" w:sz="4" w:space="0" w:color="auto"/>
            </w:tcBorders>
            <w:vAlign w:val="center"/>
          </w:tcPr>
          <w:p w:rsidR="00C83AB8" w:rsidRDefault="00C83AB8" w:rsidP="00206DA9">
            <w:pPr>
              <w:jc w:val="center"/>
              <w:rPr>
                <w:rFonts w:ascii="宋体"/>
              </w:rPr>
            </w:pPr>
            <w:r>
              <w:rPr>
                <w:rFonts w:ascii="宋体" w:hAnsi="宋体"/>
              </w:rPr>
              <w:t>24</w:t>
            </w:r>
            <w:r>
              <w:rPr>
                <w:rFonts w:ascii="宋体" w:hAnsi="宋体" w:hint="eastAsia"/>
              </w:rPr>
              <w:t>分</w:t>
            </w:r>
          </w:p>
        </w:tc>
        <w:tc>
          <w:tcPr>
            <w:tcW w:w="5375" w:type="dxa"/>
            <w:tcBorders>
              <w:top w:val="single" w:sz="4" w:space="0" w:color="auto"/>
              <w:left w:val="nil"/>
              <w:right w:val="single" w:sz="4" w:space="0" w:color="auto"/>
            </w:tcBorders>
          </w:tcPr>
          <w:p w:rsidR="00C83AB8" w:rsidRDefault="00C83AB8" w:rsidP="00206DA9">
            <w:pPr>
              <w:jc w:val="left"/>
              <w:rPr>
                <w:rFonts w:ascii="宋体" w:cs="宋体"/>
              </w:rPr>
            </w:pPr>
            <w:r>
              <w:rPr>
                <w:rFonts w:ascii="宋体" w:hAnsi="宋体" w:cs="宋体" w:hint="eastAsia"/>
              </w:rPr>
              <w:t>完全满足磋商文件服务要求共</w:t>
            </w:r>
            <w:r>
              <w:rPr>
                <w:rFonts w:ascii="宋体" w:hAnsi="宋体" w:cs="宋体"/>
              </w:rPr>
              <w:t>8</w:t>
            </w:r>
            <w:r>
              <w:rPr>
                <w:rFonts w:ascii="宋体" w:hAnsi="宋体" w:cs="宋体" w:hint="eastAsia"/>
              </w:rPr>
              <w:t>项需求及要求，没有负偏离的得</w:t>
            </w:r>
            <w:r>
              <w:rPr>
                <w:rFonts w:ascii="宋体" w:hAnsi="宋体" w:cs="宋体"/>
              </w:rPr>
              <w:t xml:space="preserve"> 24</w:t>
            </w:r>
            <w:r>
              <w:rPr>
                <w:rFonts w:ascii="宋体" w:hAnsi="宋体" w:cs="宋体" w:hint="eastAsia"/>
              </w:rPr>
              <w:t>分，每有一项负偏离或不满足扣</w:t>
            </w:r>
            <w:r>
              <w:rPr>
                <w:rFonts w:ascii="宋体" w:hAnsi="宋体" w:cs="宋体"/>
              </w:rPr>
              <w:t xml:space="preserve">3 </w:t>
            </w:r>
            <w:r>
              <w:rPr>
                <w:rFonts w:ascii="宋体" w:hAnsi="宋体" w:cs="宋体" w:hint="eastAsia"/>
              </w:rPr>
              <w:t>分，直至</w:t>
            </w:r>
            <w:r>
              <w:rPr>
                <w:rFonts w:ascii="宋体" w:hAnsi="宋体" w:cs="宋体"/>
              </w:rPr>
              <w:t xml:space="preserve"> 0 </w:t>
            </w:r>
            <w:r>
              <w:rPr>
                <w:rFonts w:ascii="宋体" w:hAnsi="宋体" w:cs="宋体" w:hint="eastAsia"/>
              </w:rPr>
              <w:t>分。</w:t>
            </w:r>
          </w:p>
        </w:tc>
        <w:tc>
          <w:tcPr>
            <w:tcW w:w="797" w:type="dxa"/>
            <w:tcBorders>
              <w:top w:val="single" w:sz="4" w:space="0" w:color="auto"/>
              <w:left w:val="nil"/>
              <w:right w:val="single" w:sz="4" w:space="0" w:color="auto"/>
            </w:tcBorders>
            <w:vAlign w:val="center"/>
          </w:tcPr>
          <w:p w:rsidR="00C83AB8" w:rsidRDefault="00C83AB8" w:rsidP="00C83AB8">
            <w:pPr>
              <w:ind w:firstLineChars="100" w:firstLine="31680"/>
              <w:rPr>
                <w:rFonts w:ascii="宋体"/>
                <w:szCs w:val="21"/>
              </w:rPr>
            </w:pPr>
            <w:r>
              <w:rPr>
                <w:rFonts w:ascii="宋体" w:hAnsi="宋体"/>
                <w:szCs w:val="21"/>
              </w:rPr>
              <w:t xml:space="preserve"> </w:t>
            </w:r>
          </w:p>
        </w:tc>
      </w:tr>
      <w:tr w:rsidR="00C83AB8" w:rsidTr="00ED602F">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C83AB8" w:rsidRDefault="00C83AB8" w:rsidP="00206DA9">
            <w:pPr>
              <w:jc w:val="center"/>
              <w:rPr>
                <w:rFonts w:ascii="宋体" w:cs="宋体"/>
              </w:rPr>
            </w:pPr>
            <w:r>
              <w:rPr>
                <w:rFonts w:ascii="宋体" w:hAnsi="宋体" w:cs="宋体" w:hint="eastAsia"/>
              </w:rPr>
              <w:t>项目实施方案</w:t>
            </w:r>
            <w:r>
              <w:rPr>
                <w:rFonts w:hAnsi="宋体" w:hint="eastAsia"/>
                <w:szCs w:val="21"/>
              </w:rPr>
              <w:t>（</w:t>
            </w:r>
            <w:r>
              <w:rPr>
                <w:rFonts w:hAnsi="宋体"/>
                <w:szCs w:val="21"/>
              </w:rPr>
              <w:t>60</w:t>
            </w:r>
            <w:r>
              <w:rPr>
                <w:rFonts w:hAnsi="宋体" w:hint="eastAsia"/>
                <w:szCs w:val="21"/>
              </w:rPr>
              <w:t>分）</w:t>
            </w:r>
          </w:p>
          <w:p w:rsidR="00C83AB8" w:rsidRDefault="00C83AB8" w:rsidP="00206DA9">
            <w:pPr>
              <w:autoSpaceDE w:val="0"/>
              <w:autoSpaceDN w:val="0"/>
              <w:adjustRightInd w:val="0"/>
              <w:snapToGrid w:val="0"/>
              <w:jc w:val="center"/>
            </w:pPr>
          </w:p>
        </w:tc>
        <w:tc>
          <w:tcPr>
            <w:tcW w:w="996" w:type="dxa"/>
            <w:tcBorders>
              <w:top w:val="single" w:sz="4" w:space="0" w:color="auto"/>
              <w:left w:val="nil"/>
              <w:bottom w:val="single" w:sz="4" w:space="0" w:color="auto"/>
              <w:right w:val="single" w:sz="4" w:space="0" w:color="auto"/>
            </w:tcBorders>
            <w:vAlign w:val="center"/>
          </w:tcPr>
          <w:p w:rsidR="00C83AB8" w:rsidRDefault="00C83AB8" w:rsidP="00206DA9">
            <w:pPr>
              <w:jc w:val="center"/>
              <w:rPr>
                <w:rFonts w:ascii="宋体"/>
                <w:szCs w:val="21"/>
              </w:rPr>
            </w:pPr>
            <w:r>
              <w:rPr>
                <w:rFonts w:ascii="宋体" w:hAnsi="宋体"/>
                <w:szCs w:val="21"/>
              </w:rPr>
              <w:t>60%</w:t>
            </w:r>
          </w:p>
        </w:tc>
        <w:tc>
          <w:tcPr>
            <w:tcW w:w="5375" w:type="dxa"/>
            <w:tcBorders>
              <w:top w:val="single" w:sz="4" w:space="0" w:color="auto"/>
              <w:left w:val="nil"/>
              <w:bottom w:val="single" w:sz="4" w:space="0" w:color="auto"/>
              <w:right w:val="single" w:sz="4" w:space="0" w:color="auto"/>
            </w:tcBorders>
            <w:vAlign w:val="center"/>
          </w:tcPr>
          <w:p w:rsidR="00C83AB8" w:rsidRDefault="00C83AB8" w:rsidP="00C83AB8">
            <w:pPr>
              <w:pStyle w:val="1"/>
              <w:ind w:left="31680" w:right="142" w:hangingChars="9" w:firstLine="31680"/>
              <w:jc w:val="left"/>
              <w:rPr>
                <w:rFonts w:ascii="宋体" w:cs="宋体"/>
              </w:rPr>
            </w:pPr>
            <w:r>
              <w:rPr>
                <w:rFonts w:ascii="宋体" w:hAnsi="宋体" w:cs="宋体" w:hint="eastAsia"/>
              </w:rPr>
              <w:t>供应商提供</w:t>
            </w:r>
            <w:r w:rsidRPr="00ED602F">
              <w:rPr>
                <w:rFonts w:ascii="宋体" w:hAnsi="宋体" w:cs="宋体" w:hint="eastAsia"/>
              </w:rPr>
              <w:t>医院警示教育基地阵地的</w:t>
            </w:r>
            <w:r>
              <w:rPr>
                <w:rFonts w:ascii="宋体" w:hAnsi="宋体" w:cs="宋体" w:hint="eastAsia"/>
              </w:rPr>
              <w:t>①</w:t>
            </w:r>
            <w:r w:rsidRPr="00ED602F">
              <w:rPr>
                <w:rFonts w:ascii="宋体" w:hAnsi="宋体" w:cs="宋体" w:hint="eastAsia"/>
              </w:rPr>
              <w:t>总体构思</w:t>
            </w:r>
            <w:r>
              <w:rPr>
                <w:rFonts w:ascii="宋体" w:hAnsi="宋体" w:cs="宋体" w:hint="eastAsia"/>
              </w:rPr>
              <w:t>，位置布局，③风格展示，④材质，⑤安装实施，⑥</w:t>
            </w:r>
            <w:r w:rsidRPr="00ED602F">
              <w:rPr>
                <w:rFonts w:ascii="宋体" w:hAnsi="宋体" w:cs="宋体" w:hint="eastAsia"/>
              </w:rPr>
              <w:t>配套设施设备（桌椅、监控、灯、电视机等）</w:t>
            </w:r>
            <w:r>
              <w:rPr>
                <w:rFonts w:ascii="宋体" w:hAnsi="宋体" w:cs="宋体" w:hint="eastAsia"/>
              </w:rPr>
              <w:t>其最完善的方案计划得</w:t>
            </w:r>
            <w:r>
              <w:rPr>
                <w:rFonts w:ascii="宋体" w:hAnsi="宋体" w:cs="宋体"/>
              </w:rPr>
              <w:t xml:space="preserve">60 </w:t>
            </w:r>
            <w:r>
              <w:rPr>
                <w:rFonts w:ascii="宋体" w:hAnsi="宋体" w:cs="宋体" w:hint="eastAsia"/>
              </w:rPr>
              <w:t>分。每有一项内容缺失或不完整或描述不清晰或内容针对性差或无法完全满足采购需求实施的，每项扣</w:t>
            </w:r>
            <w:r>
              <w:rPr>
                <w:rFonts w:ascii="宋体" w:hAnsi="宋体" w:cs="宋体"/>
              </w:rPr>
              <w:t xml:space="preserve"> 10 </w:t>
            </w:r>
            <w:r>
              <w:rPr>
                <w:rFonts w:ascii="宋体" w:hAnsi="宋体" w:cs="宋体" w:hint="eastAsia"/>
              </w:rPr>
              <w:t>分，扣完为止。（未提供不得分）。</w:t>
            </w:r>
          </w:p>
        </w:tc>
        <w:tc>
          <w:tcPr>
            <w:tcW w:w="797" w:type="dxa"/>
            <w:tcBorders>
              <w:top w:val="single" w:sz="4" w:space="0" w:color="auto"/>
              <w:left w:val="nil"/>
              <w:bottom w:val="single" w:sz="4" w:space="0" w:color="auto"/>
              <w:right w:val="single" w:sz="4" w:space="0" w:color="auto"/>
            </w:tcBorders>
            <w:vAlign w:val="center"/>
          </w:tcPr>
          <w:p w:rsidR="00C83AB8" w:rsidRDefault="00C83AB8" w:rsidP="00206DA9">
            <w:pPr>
              <w:rPr>
                <w:rFonts w:ascii="宋体"/>
                <w:szCs w:val="21"/>
              </w:rPr>
            </w:pPr>
          </w:p>
        </w:tc>
      </w:tr>
      <w:tr w:rsidR="00C83AB8" w:rsidTr="00ED602F">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C83AB8" w:rsidRDefault="00C83AB8" w:rsidP="00206DA9">
            <w:pPr>
              <w:autoSpaceDE w:val="0"/>
              <w:autoSpaceDN w:val="0"/>
              <w:adjustRightInd w:val="0"/>
              <w:snapToGrid w:val="0"/>
              <w:jc w:val="center"/>
              <w:rPr>
                <w:rFonts w:hAnsi="宋体"/>
                <w:szCs w:val="21"/>
              </w:rPr>
            </w:pPr>
            <w:r>
              <w:rPr>
                <w:rFonts w:hAnsi="宋体" w:hint="eastAsia"/>
                <w:szCs w:val="21"/>
              </w:rPr>
              <w:t>节能、环保标志产品认证、无线局域网产品</w:t>
            </w:r>
          </w:p>
          <w:p w:rsidR="00C83AB8" w:rsidRDefault="00C83AB8" w:rsidP="00206DA9">
            <w:pPr>
              <w:autoSpaceDE w:val="0"/>
              <w:autoSpaceDN w:val="0"/>
              <w:adjustRightInd w:val="0"/>
              <w:snapToGrid w:val="0"/>
              <w:jc w:val="center"/>
              <w:rPr>
                <w:rFonts w:hAnsi="宋体"/>
                <w:szCs w:val="21"/>
              </w:rPr>
            </w:pPr>
            <w:r>
              <w:rPr>
                <w:rFonts w:hAnsi="宋体" w:hint="eastAsia"/>
                <w:szCs w:val="21"/>
              </w:rPr>
              <w:t>（</w:t>
            </w:r>
            <w:r>
              <w:rPr>
                <w:rFonts w:hAnsi="宋体"/>
                <w:szCs w:val="21"/>
              </w:rPr>
              <w:t>1</w:t>
            </w:r>
            <w:r>
              <w:rPr>
                <w:rFonts w:hAnsi="宋体" w:hint="eastAsia"/>
                <w:szCs w:val="21"/>
              </w:rPr>
              <w:t>分）</w:t>
            </w:r>
          </w:p>
        </w:tc>
        <w:tc>
          <w:tcPr>
            <w:tcW w:w="996" w:type="dxa"/>
            <w:tcBorders>
              <w:top w:val="single" w:sz="4" w:space="0" w:color="auto"/>
              <w:left w:val="nil"/>
              <w:bottom w:val="single" w:sz="4" w:space="0" w:color="auto"/>
              <w:right w:val="single" w:sz="4" w:space="0" w:color="auto"/>
            </w:tcBorders>
            <w:vAlign w:val="center"/>
          </w:tcPr>
          <w:p w:rsidR="00C83AB8" w:rsidRDefault="00C83AB8" w:rsidP="00206DA9">
            <w:pPr>
              <w:jc w:val="center"/>
              <w:rPr>
                <w:rFonts w:ascii="宋体"/>
                <w:szCs w:val="21"/>
              </w:rPr>
            </w:pPr>
            <w:r>
              <w:rPr>
                <w:rFonts w:ascii="宋体" w:hAnsi="宋体"/>
                <w:szCs w:val="21"/>
              </w:rPr>
              <w:t>1%</w:t>
            </w:r>
          </w:p>
        </w:tc>
        <w:tc>
          <w:tcPr>
            <w:tcW w:w="5375" w:type="dxa"/>
            <w:tcBorders>
              <w:top w:val="single" w:sz="4" w:space="0" w:color="auto"/>
              <w:left w:val="nil"/>
              <w:bottom w:val="single" w:sz="4" w:space="0" w:color="auto"/>
              <w:right w:val="single" w:sz="4" w:space="0" w:color="auto"/>
            </w:tcBorders>
            <w:vAlign w:val="center"/>
          </w:tcPr>
          <w:p w:rsidR="00C83AB8" w:rsidRDefault="00C83AB8" w:rsidP="00206DA9">
            <w:pPr>
              <w:widowControl/>
              <w:rPr>
                <w:rFonts w:ascii="宋体"/>
                <w:szCs w:val="21"/>
              </w:rPr>
            </w:pPr>
            <w:r>
              <w:rPr>
                <w:rFonts w:ascii="宋体" w:hAnsi="宋体" w:hint="eastAsia"/>
                <w:szCs w:val="21"/>
              </w:rPr>
              <w:t>每有一个投标产品认定为政府采购节能产品或者政府采购环境标志产品或者无线局域网产品（如果有）的得</w:t>
            </w:r>
            <w:r>
              <w:rPr>
                <w:rFonts w:ascii="宋体" w:hAnsi="宋体"/>
                <w:szCs w:val="21"/>
              </w:rPr>
              <w:t>0.5</w:t>
            </w:r>
            <w:r>
              <w:rPr>
                <w:rFonts w:ascii="宋体" w:hAnsi="宋体" w:hint="eastAsia"/>
                <w:szCs w:val="21"/>
              </w:rPr>
              <w:t>分，最高得</w:t>
            </w:r>
            <w:r>
              <w:rPr>
                <w:rFonts w:ascii="宋体" w:hAnsi="宋体"/>
                <w:szCs w:val="21"/>
              </w:rPr>
              <w:t>1</w:t>
            </w:r>
            <w:r>
              <w:rPr>
                <w:rFonts w:ascii="宋体" w:hAnsi="宋体" w:hint="eastAsia"/>
                <w:szCs w:val="21"/>
              </w:rPr>
              <w:t>分。</w:t>
            </w:r>
          </w:p>
          <w:p w:rsidR="00C83AB8" w:rsidRDefault="00C83AB8" w:rsidP="00206DA9">
            <w:pPr>
              <w:ind w:firstLine="28"/>
              <w:rPr>
                <w:rFonts w:ascii="宋体"/>
                <w:b/>
                <w:bCs/>
                <w:szCs w:val="21"/>
              </w:rPr>
            </w:pPr>
            <w:r>
              <w:rPr>
                <w:rFonts w:ascii="宋体" w:hAnsi="宋体" w:hint="eastAsia"/>
                <w:b/>
                <w:bCs/>
                <w:szCs w:val="21"/>
              </w:rPr>
              <w:t>注：</w:t>
            </w:r>
            <w:r>
              <w:rPr>
                <w:rFonts w:ascii="宋体" w:hAnsi="宋体" w:hint="eastAsia"/>
                <w:szCs w:val="21"/>
              </w:rPr>
              <w:t>提供国家相关机构出具的证明文件复印件并加盖投标人鲜章。</w:t>
            </w:r>
          </w:p>
          <w:p w:rsidR="00C83AB8" w:rsidRDefault="00C83AB8" w:rsidP="00206DA9">
            <w:pPr>
              <w:ind w:firstLine="28"/>
              <w:rPr>
                <w:rFonts w:ascii="宋体"/>
                <w:b/>
                <w:bCs/>
                <w:szCs w:val="21"/>
              </w:rPr>
            </w:pPr>
            <w:r>
              <w:rPr>
                <w:rFonts w:ascii="宋体" w:hAnsi="宋体"/>
                <w:b/>
                <w:bCs/>
                <w:szCs w:val="21"/>
              </w:rPr>
              <w:t>1</w:t>
            </w:r>
            <w:r>
              <w:rPr>
                <w:rFonts w:ascii="宋体" w:hAnsi="宋体" w:hint="eastAsia"/>
                <w:b/>
                <w:bCs/>
                <w:szCs w:val="21"/>
              </w:rPr>
              <w:t>、“节能产品政府采购清单”以财政部会同国务院有关部门机构认定的为准；</w:t>
            </w:r>
          </w:p>
          <w:p w:rsidR="00C83AB8" w:rsidRDefault="00C83AB8" w:rsidP="00ED602F">
            <w:pPr>
              <w:numPr>
                <w:ilvl w:val="0"/>
                <w:numId w:val="2"/>
              </w:numPr>
              <w:ind w:firstLine="28"/>
              <w:rPr>
                <w:rFonts w:ascii="宋体"/>
                <w:b/>
                <w:bCs/>
                <w:szCs w:val="21"/>
              </w:rPr>
            </w:pPr>
            <w:r>
              <w:rPr>
                <w:rFonts w:ascii="宋体" w:hAnsi="宋体" w:hint="eastAsia"/>
                <w:b/>
                <w:bCs/>
                <w:szCs w:val="21"/>
              </w:rPr>
              <w:t>“环境标志产品政府采购清单”以财政部会同国务院有关部门机构认定的为准；</w:t>
            </w:r>
          </w:p>
          <w:p w:rsidR="00C83AB8" w:rsidRDefault="00C83AB8" w:rsidP="00206DA9">
            <w:pPr>
              <w:rPr>
                <w:rFonts w:ascii="宋体"/>
                <w:szCs w:val="21"/>
              </w:rPr>
            </w:pPr>
            <w:r>
              <w:rPr>
                <w:rFonts w:ascii="宋体" w:hAnsi="宋体"/>
                <w:b/>
                <w:bCs/>
                <w:szCs w:val="21"/>
              </w:rPr>
              <w:t>3</w:t>
            </w:r>
            <w:r>
              <w:rPr>
                <w:rFonts w:ascii="宋体" w:hAnsi="宋体" w:hint="eastAsia"/>
                <w:b/>
                <w:bCs/>
                <w:szCs w:val="21"/>
              </w:rPr>
              <w:t>、“无线局域网认证产品政府采购清单”以财政部会同国务院有关部门机构认定的为准；</w:t>
            </w:r>
          </w:p>
        </w:tc>
        <w:tc>
          <w:tcPr>
            <w:tcW w:w="797" w:type="dxa"/>
            <w:tcBorders>
              <w:top w:val="single" w:sz="4" w:space="0" w:color="auto"/>
              <w:left w:val="nil"/>
              <w:bottom w:val="single" w:sz="4" w:space="0" w:color="auto"/>
              <w:right w:val="single" w:sz="4" w:space="0" w:color="auto"/>
            </w:tcBorders>
            <w:vAlign w:val="center"/>
          </w:tcPr>
          <w:p w:rsidR="00C83AB8" w:rsidRDefault="00C83AB8" w:rsidP="00206DA9">
            <w:pPr>
              <w:rPr>
                <w:rFonts w:ascii="宋体"/>
                <w:szCs w:val="21"/>
              </w:rPr>
            </w:pPr>
          </w:p>
        </w:tc>
      </w:tr>
      <w:tr w:rsidR="00C83AB8" w:rsidTr="00ED602F">
        <w:trPr>
          <w:cantSplit/>
          <w:trHeight w:val="692"/>
          <w:jc w:val="center"/>
        </w:trPr>
        <w:tc>
          <w:tcPr>
            <w:tcW w:w="1215" w:type="dxa"/>
            <w:tcBorders>
              <w:top w:val="single" w:sz="4" w:space="0" w:color="auto"/>
              <w:left w:val="single" w:sz="4" w:space="0" w:color="auto"/>
              <w:bottom w:val="single" w:sz="4" w:space="0" w:color="auto"/>
              <w:right w:val="single" w:sz="4" w:space="0" w:color="auto"/>
            </w:tcBorders>
            <w:vAlign w:val="center"/>
          </w:tcPr>
          <w:p w:rsidR="00C83AB8" w:rsidRDefault="00C83AB8" w:rsidP="00206DA9">
            <w:pPr>
              <w:jc w:val="center"/>
              <w:rPr>
                <w:rFonts w:ascii="宋体"/>
                <w:szCs w:val="21"/>
              </w:rPr>
            </w:pPr>
            <w:r>
              <w:rPr>
                <w:rFonts w:ascii="宋体" w:hAnsi="宋体" w:hint="eastAsia"/>
                <w:szCs w:val="21"/>
              </w:rPr>
              <w:t>响应文件的规范性</w:t>
            </w:r>
          </w:p>
          <w:p w:rsidR="00C83AB8" w:rsidRDefault="00C83AB8" w:rsidP="00206DA9">
            <w:pPr>
              <w:jc w:val="center"/>
              <w:rPr>
                <w:rFonts w:ascii="宋体"/>
                <w:szCs w:val="21"/>
              </w:rPr>
            </w:pPr>
            <w:r>
              <w:rPr>
                <w:rFonts w:ascii="宋体" w:hAnsi="宋体" w:hint="eastAsia"/>
                <w:szCs w:val="21"/>
              </w:rPr>
              <w:t>（</w:t>
            </w:r>
            <w:r>
              <w:rPr>
                <w:rFonts w:ascii="宋体" w:hAnsi="宋体"/>
                <w:szCs w:val="21"/>
              </w:rPr>
              <w:t>5</w:t>
            </w:r>
            <w:r>
              <w:rPr>
                <w:rFonts w:ascii="宋体" w:hAnsi="宋体" w:hint="eastAsia"/>
                <w:szCs w:val="21"/>
              </w:rPr>
              <w:t>分）</w:t>
            </w:r>
          </w:p>
        </w:tc>
        <w:tc>
          <w:tcPr>
            <w:tcW w:w="996" w:type="dxa"/>
            <w:tcBorders>
              <w:top w:val="single" w:sz="4" w:space="0" w:color="auto"/>
              <w:left w:val="nil"/>
              <w:bottom w:val="single" w:sz="4" w:space="0" w:color="auto"/>
              <w:right w:val="single" w:sz="4" w:space="0" w:color="auto"/>
            </w:tcBorders>
            <w:vAlign w:val="center"/>
          </w:tcPr>
          <w:p w:rsidR="00C83AB8" w:rsidRDefault="00C83AB8" w:rsidP="00206DA9">
            <w:pPr>
              <w:jc w:val="center"/>
              <w:rPr>
                <w:rFonts w:ascii="宋体"/>
                <w:szCs w:val="21"/>
              </w:rPr>
            </w:pPr>
            <w:r>
              <w:rPr>
                <w:rFonts w:ascii="宋体" w:hAnsi="宋体"/>
                <w:szCs w:val="21"/>
              </w:rPr>
              <w:t>5</w:t>
            </w:r>
            <w:r>
              <w:rPr>
                <w:rFonts w:ascii="宋体" w:hAnsi="宋体"/>
              </w:rPr>
              <w:t>%</w:t>
            </w:r>
          </w:p>
        </w:tc>
        <w:tc>
          <w:tcPr>
            <w:tcW w:w="5375" w:type="dxa"/>
            <w:tcBorders>
              <w:top w:val="single" w:sz="4" w:space="0" w:color="auto"/>
              <w:left w:val="nil"/>
              <w:bottom w:val="single" w:sz="4" w:space="0" w:color="auto"/>
              <w:right w:val="single" w:sz="4" w:space="0" w:color="auto"/>
            </w:tcBorders>
            <w:vAlign w:val="center"/>
          </w:tcPr>
          <w:p w:rsidR="00C83AB8" w:rsidRDefault="00C83AB8" w:rsidP="00206DA9">
            <w:pPr>
              <w:ind w:firstLine="28"/>
              <w:rPr>
                <w:rFonts w:ascii="宋体"/>
                <w:szCs w:val="21"/>
              </w:rPr>
            </w:pPr>
            <w:r>
              <w:rPr>
                <w:rFonts w:ascii="宋体" w:hAnsi="宋体" w:hint="eastAsia"/>
                <w:szCs w:val="21"/>
              </w:rPr>
              <w:t>响应文件制作规范，没有细微偏差情形的得满分，有一项细微偏差扣</w:t>
            </w:r>
            <w:r>
              <w:rPr>
                <w:rFonts w:ascii="宋体" w:hAnsi="宋体"/>
                <w:szCs w:val="21"/>
              </w:rPr>
              <w:t>2.5</w:t>
            </w:r>
            <w:r>
              <w:rPr>
                <w:rFonts w:ascii="宋体" w:hAnsi="宋体" w:hint="eastAsia"/>
                <w:szCs w:val="21"/>
              </w:rPr>
              <w:t>分，直到该项分值扣完为止。</w:t>
            </w:r>
          </w:p>
        </w:tc>
        <w:tc>
          <w:tcPr>
            <w:tcW w:w="797" w:type="dxa"/>
            <w:tcBorders>
              <w:top w:val="single" w:sz="4" w:space="0" w:color="auto"/>
              <w:left w:val="nil"/>
              <w:bottom w:val="single" w:sz="4" w:space="0" w:color="auto"/>
              <w:right w:val="single" w:sz="4" w:space="0" w:color="auto"/>
            </w:tcBorders>
            <w:vAlign w:val="center"/>
          </w:tcPr>
          <w:p w:rsidR="00C83AB8" w:rsidRDefault="00C83AB8" w:rsidP="00206DA9">
            <w:pPr>
              <w:rPr>
                <w:rFonts w:ascii="宋体"/>
                <w:szCs w:val="21"/>
              </w:rPr>
            </w:pPr>
          </w:p>
        </w:tc>
      </w:tr>
    </w:tbl>
    <w:p w:rsidR="00C83AB8" w:rsidRPr="00E73CCD" w:rsidRDefault="00C83AB8" w:rsidP="00BC5B3E">
      <w:pPr>
        <w:rPr>
          <w:rFonts w:ascii="仿宋" w:eastAsia="仿宋" w:hAnsi="仿宋"/>
          <w:bCs/>
          <w:sz w:val="28"/>
          <w:szCs w:val="28"/>
        </w:rPr>
      </w:pPr>
      <w:r>
        <w:rPr>
          <w:rFonts w:ascii="仿宋" w:eastAsia="仿宋" w:hAnsi="仿宋" w:hint="eastAsia"/>
          <w:b/>
          <w:bCs/>
          <w:sz w:val="28"/>
          <w:szCs w:val="28"/>
        </w:rPr>
        <w:t>十一</w:t>
      </w:r>
      <w:r w:rsidRPr="00A67999">
        <w:rPr>
          <w:rFonts w:ascii="仿宋" w:eastAsia="仿宋" w:hAnsi="仿宋" w:hint="eastAsia"/>
          <w:b/>
          <w:bCs/>
          <w:sz w:val="28"/>
          <w:szCs w:val="28"/>
        </w:rPr>
        <w:t>、本项目采取网络报名的方式</w:t>
      </w:r>
      <w:r>
        <w:rPr>
          <w:rFonts w:ascii="仿宋" w:eastAsia="仿宋" w:hAnsi="仿宋" w:hint="eastAsia"/>
          <w:b/>
          <w:bCs/>
          <w:sz w:val="28"/>
          <w:szCs w:val="28"/>
        </w:rPr>
        <w:t>：</w:t>
      </w:r>
      <w:r w:rsidRPr="00E0468F">
        <w:rPr>
          <w:rFonts w:ascii="仿宋" w:eastAsia="仿宋" w:hAnsi="仿宋" w:hint="eastAsia"/>
          <w:bCs/>
          <w:sz w:val="28"/>
          <w:szCs w:val="28"/>
        </w:rPr>
        <w:t>报名邮箱地址：</w:t>
      </w:r>
      <w:r w:rsidRPr="005F6207">
        <w:rPr>
          <w:rFonts w:ascii="仿宋" w:eastAsia="仿宋" w:hAnsi="仿宋"/>
          <w:bCs/>
          <w:sz w:val="28"/>
          <w:szCs w:val="28"/>
        </w:rPr>
        <w:t>1531036850@qq.com</w:t>
      </w:r>
      <w:r>
        <w:rPr>
          <w:rFonts w:ascii="仿宋" w:eastAsia="仿宋" w:hAnsi="仿宋"/>
          <w:bCs/>
          <w:sz w:val="28"/>
          <w:szCs w:val="28"/>
        </w:rPr>
        <w:t>,</w:t>
      </w:r>
      <w:r>
        <w:rPr>
          <w:rFonts w:ascii="仿宋" w:eastAsia="仿宋" w:hAnsi="仿宋" w:hint="eastAsia"/>
          <w:bCs/>
          <w:sz w:val="28"/>
          <w:szCs w:val="28"/>
        </w:rPr>
        <w:t>报名材料如下：</w:t>
      </w:r>
    </w:p>
    <w:p w:rsidR="00C83AB8" w:rsidRPr="00A67999" w:rsidRDefault="00C83AB8" w:rsidP="00714091">
      <w:pPr>
        <w:numPr>
          <w:ilvl w:val="0"/>
          <w:numId w:val="1"/>
        </w:numPr>
        <w:tabs>
          <w:tab w:val="left" w:pos="312"/>
        </w:tabs>
        <w:spacing w:line="360" w:lineRule="auto"/>
        <w:ind w:firstLineChars="200" w:firstLine="31680"/>
        <w:jc w:val="left"/>
        <w:rPr>
          <w:rFonts w:ascii="仿宋" w:eastAsia="仿宋" w:hAnsi="仿宋"/>
          <w:sz w:val="28"/>
          <w:szCs w:val="28"/>
        </w:rPr>
      </w:pPr>
      <w:r w:rsidRPr="00A67999">
        <w:rPr>
          <w:rFonts w:ascii="仿宋" w:eastAsia="仿宋" w:hAnsi="仿宋" w:hint="eastAsia"/>
          <w:sz w:val="28"/>
          <w:szCs w:val="28"/>
        </w:rPr>
        <w:t>供应商为法人或者其他组织的，需提供单位介绍信（</w:t>
      </w:r>
      <w:r w:rsidRPr="00A67999">
        <w:rPr>
          <w:rFonts w:ascii="仿宋" w:eastAsia="仿宋" w:hAnsi="仿宋" w:cs="宋体" w:hint="eastAsia"/>
          <w:sz w:val="28"/>
          <w:szCs w:val="28"/>
        </w:rPr>
        <w:t>需注明项目名称、项目编号、介绍信有效期</w:t>
      </w:r>
      <w:r w:rsidRPr="00A67999">
        <w:rPr>
          <w:rFonts w:ascii="仿宋" w:eastAsia="仿宋" w:hAnsi="仿宋" w:hint="eastAsia"/>
          <w:sz w:val="28"/>
          <w:szCs w:val="28"/>
        </w:rPr>
        <w:t>）、被介绍人代表身份证（加盖公司公章的复印件）；</w:t>
      </w:r>
    </w:p>
    <w:p w:rsidR="00C83AB8" w:rsidRPr="00A67999" w:rsidRDefault="00C83AB8" w:rsidP="00714091">
      <w:pPr>
        <w:numPr>
          <w:ilvl w:val="0"/>
          <w:numId w:val="1"/>
        </w:numPr>
        <w:tabs>
          <w:tab w:val="left" w:pos="312"/>
        </w:tabs>
        <w:spacing w:line="360" w:lineRule="auto"/>
        <w:ind w:firstLineChars="200" w:firstLine="31680"/>
        <w:jc w:val="left"/>
        <w:rPr>
          <w:rFonts w:ascii="仿宋" w:eastAsia="仿宋" w:hAnsi="仿宋"/>
          <w:sz w:val="28"/>
          <w:szCs w:val="28"/>
        </w:rPr>
      </w:pPr>
      <w:r w:rsidRPr="00A67999">
        <w:rPr>
          <w:rFonts w:ascii="仿宋" w:eastAsia="仿宋" w:hAnsi="仿宋" w:hint="eastAsia"/>
          <w:sz w:val="28"/>
          <w:szCs w:val="28"/>
        </w:rPr>
        <w:t>供应商为自然人的，需提供本人身份证明（本人签字的复印件）。</w:t>
      </w:r>
    </w:p>
    <w:p w:rsidR="00C83AB8" w:rsidRPr="00C665E3" w:rsidRDefault="00C83AB8" w:rsidP="00CA34B4">
      <w:pPr>
        <w:pStyle w:val="BodyTextFirstIndent2"/>
        <w:ind w:leftChars="0" w:left="0" w:firstLineChars="245" w:firstLine="31680"/>
        <w:rPr>
          <w:rFonts w:ascii="仿宋" w:eastAsia="仿宋" w:hAnsi="仿宋"/>
          <w:sz w:val="28"/>
          <w:szCs w:val="28"/>
        </w:rPr>
      </w:pPr>
      <w:r w:rsidRPr="00C665E3">
        <w:rPr>
          <w:rFonts w:ascii="仿宋" w:eastAsia="仿宋" w:hAnsi="仿宋" w:hint="eastAsia"/>
          <w:sz w:val="28"/>
          <w:szCs w:val="28"/>
        </w:rPr>
        <w:t>报名时间：</w:t>
      </w:r>
      <w:r w:rsidRPr="00C665E3">
        <w:rPr>
          <w:rFonts w:ascii="仿宋" w:eastAsia="仿宋" w:hAnsi="仿宋"/>
          <w:sz w:val="28"/>
          <w:szCs w:val="28"/>
        </w:rPr>
        <w:t>2021</w:t>
      </w:r>
      <w:r w:rsidRPr="00C665E3">
        <w:rPr>
          <w:rFonts w:ascii="仿宋" w:eastAsia="仿宋" w:hAnsi="仿宋" w:hint="eastAsia"/>
          <w:sz w:val="28"/>
          <w:szCs w:val="28"/>
        </w:rPr>
        <w:t>年</w:t>
      </w:r>
      <w:r w:rsidRPr="00C665E3">
        <w:rPr>
          <w:rFonts w:ascii="仿宋" w:eastAsia="仿宋" w:hAnsi="仿宋"/>
          <w:sz w:val="28"/>
          <w:szCs w:val="28"/>
        </w:rPr>
        <w:t>4</w:t>
      </w:r>
      <w:r w:rsidRPr="00C665E3">
        <w:rPr>
          <w:rFonts w:ascii="仿宋" w:eastAsia="仿宋" w:hAnsi="仿宋" w:hint="eastAsia"/>
          <w:sz w:val="28"/>
          <w:szCs w:val="28"/>
        </w:rPr>
        <w:t>月</w:t>
      </w:r>
      <w:r>
        <w:rPr>
          <w:rFonts w:ascii="仿宋" w:eastAsia="仿宋" w:hAnsi="仿宋"/>
          <w:sz w:val="28"/>
          <w:szCs w:val="28"/>
        </w:rPr>
        <w:t>22</w:t>
      </w:r>
      <w:r w:rsidRPr="00C665E3">
        <w:rPr>
          <w:rFonts w:ascii="仿宋" w:eastAsia="仿宋" w:hAnsi="仿宋" w:hint="eastAsia"/>
          <w:sz w:val="28"/>
          <w:szCs w:val="28"/>
        </w:rPr>
        <w:t>日</w:t>
      </w:r>
      <w:r w:rsidRPr="00C665E3">
        <w:rPr>
          <w:rFonts w:ascii="仿宋" w:eastAsia="仿宋" w:hAnsi="仿宋"/>
          <w:sz w:val="28"/>
          <w:szCs w:val="28"/>
        </w:rPr>
        <w:t>-2021</w:t>
      </w:r>
      <w:r w:rsidRPr="00C665E3">
        <w:rPr>
          <w:rFonts w:ascii="仿宋" w:eastAsia="仿宋" w:hAnsi="仿宋" w:hint="eastAsia"/>
          <w:sz w:val="28"/>
          <w:szCs w:val="28"/>
        </w:rPr>
        <w:t>年</w:t>
      </w:r>
      <w:r w:rsidRPr="00C665E3">
        <w:rPr>
          <w:rFonts w:ascii="仿宋" w:eastAsia="仿宋" w:hAnsi="仿宋"/>
          <w:sz w:val="28"/>
          <w:szCs w:val="28"/>
        </w:rPr>
        <w:t>4</w:t>
      </w:r>
      <w:r w:rsidRPr="00C665E3">
        <w:rPr>
          <w:rFonts w:ascii="仿宋" w:eastAsia="仿宋" w:hAnsi="仿宋" w:hint="eastAsia"/>
          <w:sz w:val="28"/>
          <w:szCs w:val="28"/>
        </w:rPr>
        <w:t>月</w:t>
      </w:r>
      <w:r>
        <w:rPr>
          <w:rFonts w:ascii="仿宋" w:eastAsia="仿宋" w:hAnsi="仿宋"/>
          <w:sz w:val="28"/>
          <w:szCs w:val="28"/>
        </w:rPr>
        <w:t>23</w:t>
      </w:r>
      <w:r w:rsidRPr="00C665E3">
        <w:rPr>
          <w:rFonts w:ascii="仿宋" w:eastAsia="仿宋" w:hAnsi="仿宋" w:hint="eastAsia"/>
          <w:sz w:val="28"/>
          <w:szCs w:val="28"/>
        </w:rPr>
        <w:t>日上午</w:t>
      </w:r>
      <w:r w:rsidRPr="00C665E3">
        <w:rPr>
          <w:rFonts w:ascii="仿宋" w:eastAsia="仿宋" w:hAnsi="仿宋"/>
          <w:sz w:val="28"/>
          <w:szCs w:val="28"/>
        </w:rPr>
        <w:t>8:00-12:00</w:t>
      </w:r>
      <w:r w:rsidRPr="00C665E3">
        <w:rPr>
          <w:rFonts w:ascii="仿宋" w:eastAsia="仿宋" w:hAnsi="仿宋" w:hint="eastAsia"/>
          <w:sz w:val="28"/>
          <w:szCs w:val="28"/>
        </w:rPr>
        <w:t>，下午</w:t>
      </w:r>
      <w:r w:rsidRPr="00C665E3">
        <w:rPr>
          <w:rFonts w:ascii="仿宋" w:eastAsia="仿宋" w:hAnsi="仿宋"/>
          <w:sz w:val="28"/>
          <w:szCs w:val="28"/>
        </w:rPr>
        <w:t>2:00-5:00</w:t>
      </w:r>
      <w:r w:rsidRPr="00C665E3">
        <w:rPr>
          <w:rFonts w:ascii="仿宋" w:eastAsia="仿宋" w:hAnsi="仿宋" w:hint="eastAsia"/>
          <w:sz w:val="28"/>
          <w:szCs w:val="28"/>
        </w:rPr>
        <w:t>。</w:t>
      </w:r>
      <w:bookmarkEnd w:id="2"/>
      <w:bookmarkEnd w:id="3"/>
      <w:bookmarkEnd w:id="4"/>
      <w:bookmarkEnd w:id="5"/>
      <w:bookmarkEnd w:id="6"/>
      <w:bookmarkEnd w:id="7"/>
      <w:bookmarkEnd w:id="8"/>
      <w:bookmarkEnd w:id="9"/>
      <w:bookmarkEnd w:id="10"/>
    </w:p>
    <w:sectPr w:rsidR="00C83AB8" w:rsidRPr="00C665E3" w:rsidSect="007873F7">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AB8" w:rsidRDefault="00C83AB8">
      <w:r>
        <w:separator/>
      </w:r>
    </w:p>
  </w:endnote>
  <w:endnote w:type="continuationSeparator" w:id="0">
    <w:p w:rsidR="00C83AB8" w:rsidRDefault="00C83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B8" w:rsidRDefault="00C83AB8" w:rsidP="00365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3AB8" w:rsidRDefault="00C83A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B8" w:rsidRDefault="00C83AB8" w:rsidP="00365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C83AB8" w:rsidRDefault="00C83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AB8" w:rsidRDefault="00C83AB8">
      <w:r>
        <w:separator/>
      </w:r>
    </w:p>
  </w:footnote>
  <w:footnote w:type="continuationSeparator" w:id="0">
    <w:p w:rsidR="00C83AB8" w:rsidRDefault="00C83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1">
    <w:nsid w:val="4A4E657E"/>
    <w:multiLevelType w:val="multilevel"/>
    <w:tmpl w:val="4A4E657E"/>
    <w:lvl w:ilvl="0">
      <w:start w:val="2"/>
      <w:numFmt w:val="decimal"/>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DD121A"/>
    <w:rsid w:val="00070142"/>
    <w:rsid w:val="00087183"/>
    <w:rsid w:val="000D59FF"/>
    <w:rsid w:val="000E7EC3"/>
    <w:rsid w:val="000F01CA"/>
    <w:rsid w:val="0011709A"/>
    <w:rsid w:val="001672FF"/>
    <w:rsid w:val="001B7F59"/>
    <w:rsid w:val="001D35EF"/>
    <w:rsid w:val="001E71CA"/>
    <w:rsid w:val="00206DA9"/>
    <w:rsid w:val="00273D43"/>
    <w:rsid w:val="002A09C3"/>
    <w:rsid w:val="002B4088"/>
    <w:rsid w:val="002C3C86"/>
    <w:rsid w:val="002C46DC"/>
    <w:rsid w:val="002C6FD7"/>
    <w:rsid w:val="002D295E"/>
    <w:rsid w:val="002D323D"/>
    <w:rsid w:val="00315E04"/>
    <w:rsid w:val="0033734D"/>
    <w:rsid w:val="0035412E"/>
    <w:rsid w:val="00365236"/>
    <w:rsid w:val="00376549"/>
    <w:rsid w:val="00397899"/>
    <w:rsid w:val="003A3F96"/>
    <w:rsid w:val="003E2A32"/>
    <w:rsid w:val="003E6DB7"/>
    <w:rsid w:val="0040530C"/>
    <w:rsid w:val="00422769"/>
    <w:rsid w:val="00457B1A"/>
    <w:rsid w:val="00460A28"/>
    <w:rsid w:val="004A0015"/>
    <w:rsid w:val="004D3791"/>
    <w:rsid w:val="0051668A"/>
    <w:rsid w:val="00522634"/>
    <w:rsid w:val="00530E27"/>
    <w:rsid w:val="00536993"/>
    <w:rsid w:val="005677F8"/>
    <w:rsid w:val="0059122E"/>
    <w:rsid w:val="005E3D4C"/>
    <w:rsid w:val="005F6207"/>
    <w:rsid w:val="00653E65"/>
    <w:rsid w:val="00671EF2"/>
    <w:rsid w:val="00685701"/>
    <w:rsid w:val="00686C83"/>
    <w:rsid w:val="0069206E"/>
    <w:rsid w:val="006C3CC9"/>
    <w:rsid w:val="006E2461"/>
    <w:rsid w:val="006F2AAB"/>
    <w:rsid w:val="0070534E"/>
    <w:rsid w:val="00714091"/>
    <w:rsid w:val="00733BEF"/>
    <w:rsid w:val="00784E40"/>
    <w:rsid w:val="007873F7"/>
    <w:rsid w:val="007F3944"/>
    <w:rsid w:val="0080222F"/>
    <w:rsid w:val="008204CA"/>
    <w:rsid w:val="008251C0"/>
    <w:rsid w:val="008252DF"/>
    <w:rsid w:val="008430E8"/>
    <w:rsid w:val="008A79AC"/>
    <w:rsid w:val="008B486A"/>
    <w:rsid w:val="00900557"/>
    <w:rsid w:val="00901FC6"/>
    <w:rsid w:val="009518CB"/>
    <w:rsid w:val="00953992"/>
    <w:rsid w:val="00981752"/>
    <w:rsid w:val="00A06348"/>
    <w:rsid w:val="00A31754"/>
    <w:rsid w:val="00A4512F"/>
    <w:rsid w:val="00A67999"/>
    <w:rsid w:val="00AB7739"/>
    <w:rsid w:val="00AD2895"/>
    <w:rsid w:val="00AD4415"/>
    <w:rsid w:val="00B00A85"/>
    <w:rsid w:val="00B07316"/>
    <w:rsid w:val="00B32C4E"/>
    <w:rsid w:val="00B77284"/>
    <w:rsid w:val="00BC5B3E"/>
    <w:rsid w:val="00BE5393"/>
    <w:rsid w:val="00BE544C"/>
    <w:rsid w:val="00C0376C"/>
    <w:rsid w:val="00C17FF5"/>
    <w:rsid w:val="00C21464"/>
    <w:rsid w:val="00C374A8"/>
    <w:rsid w:val="00C418E2"/>
    <w:rsid w:val="00C46E49"/>
    <w:rsid w:val="00C57BD2"/>
    <w:rsid w:val="00C66288"/>
    <w:rsid w:val="00C665E3"/>
    <w:rsid w:val="00C818E9"/>
    <w:rsid w:val="00C83AB8"/>
    <w:rsid w:val="00C9306D"/>
    <w:rsid w:val="00CA34B4"/>
    <w:rsid w:val="00CA5412"/>
    <w:rsid w:val="00CC5202"/>
    <w:rsid w:val="00CD04BC"/>
    <w:rsid w:val="00D160D3"/>
    <w:rsid w:val="00D34461"/>
    <w:rsid w:val="00D47988"/>
    <w:rsid w:val="00DE1BC1"/>
    <w:rsid w:val="00E0468F"/>
    <w:rsid w:val="00E10BA4"/>
    <w:rsid w:val="00E152FD"/>
    <w:rsid w:val="00E73CCD"/>
    <w:rsid w:val="00ED031C"/>
    <w:rsid w:val="00ED4F4B"/>
    <w:rsid w:val="00ED57BA"/>
    <w:rsid w:val="00ED602F"/>
    <w:rsid w:val="00F26A6B"/>
    <w:rsid w:val="00F431A7"/>
    <w:rsid w:val="00F65F06"/>
    <w:rsid w:val="00F778ED"/>
    <w:rsid w:val="00F921E2"/>
    <w:rsid w:val="00FB2610"/>
    <w:rsid w:val="00FE7647"/>
    <w:rsid w:val="00FF5632"/>
    <w:rsid w:val="10741D9C"/>
    <w:rsid w:val="10B66B45"/>
    <w:rsid w:val="29313503"/>
    <w:rsid w:val="4DDD12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AB"/>
    <w:pPr>
      <w:widowControl w:val="0"/>
      <w:jc w:val="both"/>
    </w:pPr>
    <w:rPr>
      <w:rFonts w:ascii="Times New Roman" w:hAnsi="Times New Roman"/>
      <w:szCs w:val="24"/>
    </w:rPr>
  </w:style>
  <w:style w:type="paragraph" w:styleId="Heading1">
    <w:name w:val="heading 1"/>
    <w:basedOn w:val="Normal"/>
    <w:next w:val="Normal"/>
    <w:link w:val="Heading1Char"/>
    <w:uiPriority w:val="99"/>
    <w:qFormat/>
    <w:locked/>
    <w:rsid w:val="00BC5B3E"/>
    <w:pPr>
      <w:keepNext/>
      <w:keepLines/>
      <w:spacing w:before="340" w:after="330" w:line="576" w:lineRule="auto"/>
      <w:outlineLvl w:val="0"/>
    </w:pPr>
    <w:rPr>
      <w:rFonts w:ascii="Calibri" w:hAnsi="Calibri"/>
      <w:b/>
      <w:bCs/>
      <w:kern w:val="44"/>
      <w:sz w:val="44"/>
      <w:szCs w:val="44"/>
    </w:rPr>
  </w:style>
  <w:style w:type="paragraph" w:styleId="Heading6">
    <w:name w:val="heading 6"/>
    <w:basedOn w:val="Normal"/>
    <w:next w:val="Normal"/>
    <w:link w:val="Heading6Char"/>
    <w:uiPriority w:val="99"/>
    <w:qFormat/>
    <w:locked/>
    <w:rsid w:val="00BC5B3E"/>
    <w:pPr>
      <w:keepNext/>
      <w:keepLines/>
      <w:spacing w:before="240" w:after="64" w:line="320" w:lineRule="auto"/>
      <w:outlineLvl w:val="5"/>
    </w:pPr>
    <w:rPr>
      <w:rFonts w:ascii="Cambria" w:hAnsi="Cambria"/>
      <w:b/>
      <w:bCs/>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B3E"/>
    <w:rPr>
      <w:rFonts w:eastAsia="宋体" w:cs="Times New Roman"/>
      <w:b/>
      <w:kern w:val="44"/>
      <w:sz w:val="44"/>
      <w:lang w:val="en-US" w:eastAsia="zh-CN"/>
    </w:rPr>
  </w:style>
  <w:style w:type="character" w:customStyle="1" w:styleId="Heading6Char">
    <w:name w:val="Heading 6 Char"/>
    <w:basedOn w:val="DefaultParagraphFont"/>
    <w:link w:val="Heading6"/>
    <w:uiPriority w:val="99"/>
    <w:semiHidden/>
    <w:locked/>
    <w:rsid w:val="00F26A6B"/>
    <w:rPr>
      <w:rFonts w:ascii="Cambria" w:eastAsia="宋体" w:hAnsi="Cambria" w:cs="Times New Roman"/>
      <w:b/>
      <w:sz w:val="24"/>
    </w:rPr>
  </w:style>
  <w:style w:type="character" w:customStyle="1" w:styleId="3CharCharChar">
    <w:name w:val="标题 3 Char Char Char"/>
    <w:uiPriority w:val="99"/>
    <w:rsid w:val="006F2AAB"/>
    <w:rPr>
      <w:rFonts w:eastAsia="宋体"/>
      <w:b/>
      <w:kern w:val="2"/>
      <w:sz w:val="32"/>
      <w:lang w:val="en-US" w:eastAsia="zh-CN"/>
    </w:rPr>
  </w:style>
  <w:style w:type="character" w:customStyle="1" w:styleId="CharChar74">
    <w:name w:val="Char Char74"/>
    <w:uiPriority w:val="99"/>
    <w:rsid w:val="00BC5B3E"/>
    <w:rPr>
      <w:rFonts w:ascii="Courier New" w:hAnsi="Courier New"/>
      <w:b/>
      <w:kern w:val="44"/>
      <w:sz w:val="44"/>
    </w:rPr>
  </w:style>
  <w:style w:type="character" w:customStyle="1" w:styleId="BodyTextFirstIndent2Char1">
    <w:name w:val="Body Text First Indent 2 Char1"/>
    <w:uiPriority w:val="99"/>
    <w:semiHidden/>
    <w:locked/>
    <w:rsid w:val="00BC5B3E"/>
    <w:rPr>
      <w:rFonts w:ascii="Calibri" w:eastAsia="宋体" w:hAnsi="Calibri"/>
      <w:kern w:val="2"/>
      <w:sz w:val="24"/>
      <w:lang w:val="en-US" w:eastAsia="zh-CN"/>
    </w:rPr>
  </w:style>
  <w:style w:type="paragraph" w:styleId="BodyTextIndent">
    <w:name w:val="Body Text Indent"/>
    <w:basedOn w:val="Normal"/>
    <w:link w:val="BodyTextIndentChar"/>
    <w:uiPriority w:val="99"/>
    <w:rsid w:val="00BC5B3E"/>
    <w:pPr>
      <w:spacing w:after="120"/>
      <w:ind w:leftChars="200" w:left="420"/>
    </w:pPr>
    <w:rPr>
      <w:kern w:val="0"/>
      <w:sz w:val="24"/>
    </w:rPr>
  </w:style>
  <w:style w:type="character" w:customStyle="1" w:styleId="BodyTextIndentChar">
    <w:name w:val="Body Text Indent Char"/>
    <w:basedOn w:val="DefaultParagraphFont"/>
    <w:link w:val="BodyTextIndent"/>
    <w:uiPriority w:val="99"/>
    <w:semiHidden/>
    <w:locked/>
    <w:rsid w:val="00F26A6B"/>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rsid w:val="00BC5B3E"/>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26A6B"/>
  </w:style>
  <w:style w:type="paragraph" w:customStyle="1" w:styleId="a">
    <w:name w:val="正文首行缩进两字符"/>
    <w:basedOn w:val="Normal"/>
    <w:uiPriority w:val="99"/>
    <w:rsid w:val="00BC5B3E"/>
    <w:pPr>
      <w:spacing w:line="360" w:lineRule="auto"/>
      <w:ind w:firstLineChars="200" w:firstLine="200"/>
    </w:pPr>
    <w:rPr>
      <w:rFonts w:ascii="宋体"/>
      <w:kern w:val="0"/>
      <w:sz w:val="34"/>
    </w:rPr>
  </w:style>
  <w:style w:type="paragraph" w:styleId="BalloonText">
    <w:name w:val="Balloon Text"/>
    <w:basedOn w:val="Normal"/>
    <w:link w:val="BalloonTextChar"/>
    <w:uiPriority w:val="99"/>
    <w:semiHidden/>
    <w:rsid w:val="00ED602F"/>
    <w:rPr>
      <w:kern w:val="0"/>
      <w:sz w:val="2"/>
      <w:szCs w:val="20"/>
    </w:rPr>
  </w:style>
  <w:style w:type="character" w:customStyle="1" w:styleId="BalloonTextChar">
    <w:name w:val="Balloon Text Char"/>
    <w:basedOn w:val="DefaultParagraphFont"/>
    <w:link w:val="BalloonText"/>
    <w:uiPriority w:val="99"/>
    <w:semiHidden/>
    <w:locked/>
    <w:rsid w:val="00AB7739"/>
    <w:rPr>
      <w:rFonts w:ascii="Times New Roman" w:hAnsi="Times New Roman" w:cs="Times New Roman"/>
      <w:sz w:val="2"/>
    </w:rPr>
  </w:style>
  <w:style w:type="paragraph" w:customStyle="1" w:styleId="Default">
    <w:name w:val="Default"/>
    <w:next w:val="Index1"/>
    <w:uiPriority w:val="99"/>
    <w:rsid w:val="00ED602F"/>
    <w:pPr>
      <w:widowControl w:val="0"/>
      <w:autoSpaceDE w:val="0"/>
      <w:autoSpaceDN w:val="0"/>
      <w:adjustRightInd w:val="0"/>
    </w:pPr>
    <w:rPr>
      <w:rFonts w:ascii="微软雅黑" w:hAnsi="微软雅黑" w:cs="微软雅黑"/>
      <w:color w:val="000000"/>
      <w:kern w:val="0"/>
      <w:sz w:val="24"/>
      <w:szCs w:val="24"/>
    </w:rPr>
  </w:style>
  <w:style w:type="paragraph" w:styleId="CommentText">
    <w:name w:val="annotation text"/>
    <w:basedOn w:val="Normal"/>
    <w:link w:val="CommentTextChar"/>
    <w:uiPriority w:val="99"/>
    <w:rsid w:val="00ED602F"/>
    <w:pPr>
      <w:jc w:val="left"/>
    </w:pPr>
    <w:rPr>
      <w:rFonts w:ascii="Calibri" w:hAnsi="Calibri"/>
      <w:sz w:val="24"/>
    </w:rPr>
  </w:style>
  <w:style w:type="character" w:customStyle="1" w:styleId="CommentTextChar">
    <w:name w:val="Comment Text Char"/>
    <w:basedOn w:val="DefaultParagraphFont"/>
    <w:link w:val="CommentText"/>
    <w:uiPriority w:val="99"/>
    <w:locked/>
    <w:rsid w:val="00ED602F"/>
    <w:rPr>
      <w:rFonts w:eastAsia="宋体" w:cs="Times New Roman"/>
      <w:kern w:val="2"/>
      <w:sz w:val="24"/>
      <w:lang w:val="en-US" w:eastAsia="zh-CN"/>
    </w:rPr>
  </w:style>
  <w:style w:type="character" w:styleId="CommentReference">
    <w:name w:val="annotation reference"/>
    <w:basedOn w:val="DefaultParagraphFont"/>
    <w:uiPriority w:val="99"/>
    <w:rsid w:val="00ED602F"/>
    <w:rPr>
      <w:rFonts w:cs="Times New Roman"/>
      <w:sz w:val="21"/>
    </w:rPr>
  </w:style>
  <w:style w:type="paragraph" w:customStyle="1" w:styleId="1">
    <w:name w:val="列出段落1"/>
    <w:basedOn w:val="Normal"/>
    <w:uiPriority w:val="99"/>
    <w:rsid w:val="00ED602F"/>
    <w:pPr>
      <w:ind w:firstLineChars="200" w:firstLine="420"/>
    </w:pPr>
  </w:style>
  <w:style w:type="paragraph" w:styleId="Index1">
    <w:name w:val="index 1"/>
    <w:basedOn w:val="Normal"/>
    <w:next w:val="Normal"/>
    <w:autoRedefine/>
    <w:uiPriority w:val="99"/>
    <w:semiHidden/>
    <w:rsid w:val="00ED602F"/>
  </w:style>
  <w:style w:type="paragraph" w:styleId="Footer">
    <w:name w:val="footer"/>
    <w:basedOn w:val="Normal"/>
    <w:link w:val="FooterChar"/>
    <w:uiPriority w:val="99"/>
    <w:rsid w:val="007873F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B7739"/>
    <w:rPr>
      <w:rFonts w:ascii="Times New Roman" w:hAnsi="Times New Roman" w:cs="Times New Roman"/>
      <w:sz w:val="18"/>
    </w:rPr>
  </w:style>
  <w:style w:type="character" w:styleId="PageNumber">
    <w:name w:val="page number"/>
    <w:basedOn w:val="DefaultParagraphFont"/>
    <w:uiPriority w:val="99"/>
    <w:rsid w:val="007873F7"/>
    <w:rPr>
      <w:rFonts w:cs="Times New Roman"/>
    </w:rPr>
  </w:style>
  <w:style w:type="character" w:styleId="Hyperlink">
    <w:name w:val="Hyperlink"/>
    <w:basedOn w:val="DefaultParagraphFont"/>
    <w:uiPriority w:val="99"/>
    <w:locked/>
    <w:rsid w:val="00E73CCD"/>
    <w:rPr>
      <w:rFonts w:cs="Times New Roman"/>
      <w:color w:val="0000FF"/>
      <w:u w:val="single"/>
    </w:rPr>
  </w:style>
  <w:style w:type="paragraph" w:styleId="BodyTextIndent2">
    <w:name w:val="Body Text Indent 2"/>
    <w:basedOn w:val="Normal"/>
    <w:link w:val="BodyTextIndent2Char"/>
    <w:uiPriority w:val="99"/>
    <w:locked/>
    <w:rsid w:val="000F01CA"/>
    <w:pPr>
      <w:spacing w:after="120" w:line="480" w:lineRule="auto"/>
      <w:ind w:leftChars="200" w:left="420"/>
    </w:pPr>
    <w:rPr>
      <w:kern w:val="0"/>
      <w:sz w:val="24"/>
    </w:rPr>
  </w:style>
  <w:style w:type="character" w:customStyle="1" w:styleId="BodyTextIndent2Char">
    <w:name w:val="Body Text Indent 2 Char"/>
    <w:basedOn w:val="DefaultParagraphFont"/>
    <w:link w:val="BodyTextIndent2"/>
    <w:uiPriority w:val="99"/>
    <w:semiHidden/>
    <w:locked/>
    <w:rsid w:val="001D35EF"/>
    <w:rPr>
      <w:rFonts w:ascii="Times New Roman" w:hAnsi="Times New Roman" w:cs="Times New Roman"/>
      <w:sz w:val="24"/>
    </w:rPr>
  </w:style>
  <w:style w:type="paragraph" w:styleId="Header">
    <w:name w:val="header"/>
    <w:basedOn w:val="Normal"/>
    <w:link w:val="HeaderChar"/>
    <w:uiPriority w:val="99"/>
    <w:locked/>
    <w:rsid w:val="00C818E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818E9"/>
    <w:rPr>
      <w:rFonts w:ascii="Times New Roman" w:hAnsi="Times New Roman" w:cs="Times New Roman"/>
      <w:sz w:val="18"/>
    </w:rPr>
  </w:style>
  <w:style w:type="paragraph" w:styleId="CommentSubject">
    <w:name w:val="annotation subject"/>
    <w:basedOn w:val="CommentText"/>
    <w:next w:val="CommentText"/>
    <w:link w:val="CommentSubjectChar"/>
    <w:uiPriority w:val="99"/>
    <w:semiHidden/>
    <w:locked/>
    <w:rsid w:val="00C818E9"/>
    <w:rPr>
      <w:b/>
      <w:bCs/>
    </w:rPr>
  </w:style>
  <w:style w:type="character" w:customStyle="1" w:styleId="CommentSubjectChar">
    <w:name w:val="Comment Subject Char"/>
    <w:basedOn w:val="CommentTextChar"/>
    <w:link w:val="CommentSubject"/>
    <w:uiPriority w:val="99"/>
    <w:semiHidden/>
    <w:locked/>
    <w:rsid w:val="00C818E9"/>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1091199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326</TotalTime>
  <Pages>7</Pages>
  <Words>579</Words>
  <Characters>3304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阿蛮</dc:creator>
  <cp:keywords/>
  <dc:description/>
  <cp:lastModifiedBy>AutoBVT</cp:lastModifiedBy>
  <cp:revision>49</cp:revision>
  <cp:lastPrinted>2021-03-29T02:30:00Z</cp:lastPrinted>
  <dcterms:created xsi:type="dcterms:W3CDTF">2021-03-29T02:29:00Z</dcterms:created>
  <dcterms:modified xsi:type="dcterms:W3CDTF">2021-04-22T08:16:00Z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8EBB5E861797473DA334E59E60B26D54</vt:lpwstr>
  </property>
</Properties>
</file>